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D36B" w14:textId="77777777" w:rsidR="00032863" w:rsidRPr="00032863" w:rsidRDefault="000E0B05" w:rsidP="0003286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19D492C" wp14:editId="465D6152">
                <wp:simplePos x="0" y="0"/>
                <wp:positionH relativeFrom="column">
                  <wp:posOffset>3762375</wp:posOffset>
                </wp:positionH>
                <wp:positionV relativeFrom="paragraph">
                  <wp:posOffset>-457200</wp:posOffset>
                </wp:positionV>
                <wp:extent cx="2600325" cy="1019175"/>
                <wp:effectExtent l="0" t="0" r="28575" b="2857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3A00F" w14:textId="69D93A05" w:rsidR="000E0B05" w:rsidRPr="00952D54" w:rsidRDefault="000E0B05" w:rsidP="000E0B0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952D54">
                              <w:rPr>
                                <w:rFonts w:ascii="Times New Roman" w:hAnsi="Times New Roman"/>
                              </w:rPr>
                              <w:t>Approved:</w:t>
                            </w:r>
                            <w:r w:rsidR="00564676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E026BA">
                              <w:rPr>
                                <w:rFonts w:ascii="Times New Roman" w:hAnsi="Times New Roman"/>
                                <w:noProof/>
                              </w:rPr>
                              <w:drawing>
                                <wp:inline distT="0" distB="0" distL="0" distR="0" wp14:anchorId="4D93C5BB" wp14:editId="076B5099">
                                  <wp:extent cx="1562100" cy="579120"/>
                                  <wp:effectExtent l="0" t="0" r="0" b="0"/>
                                  <wp:docPr id="1618804936" name="Picture 1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18804936" name="Picture 1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2100" cy="579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D03A0A" w14:textId="77777777" w:rsidR="000E0B05" w:rsidRDefault="000E0B05" w:rsidP="000E0B0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952D54">
                              <w:rPr>
                                <w:rFonts w:ascii="Times New Roman" w:hAnsi="Times New Roman"/>
                              </w:rPr>
                              <w:t xml:space="preserve">Date: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April 2014</w:t>
                            </w:r>
                          </w:p>
                          <w:p w14:paraId="4C4F5C43" w14:textId="5108FD60" w:rsidR="000E0B05" w:rsidRPr="00952D54" w:rsidRDefault="000E0B05" w:rsidP="000E0B0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Reviewed: </w:t>
                            </w:r>
                            <w:r w:rsidR="00BA3158">
                              <w:rPr>
                                <w:rFonts w:ascii="Times New Roman" w:hAnsi="Times New Roman"/>
                              </w:rPr>
                              <w:t>July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20</w:t>
                            </w:r>
                            <w:r w:rsidR="00BA3158">
                              <w:rPr>
                                <w:rFonts w:ascii="Times New Roman" w:hAnsi="Times New Roman"/>
                              </w:rPr>
                              <w:t>23</w:t>
                            </w:r>
                          </w:p>
                          <w:p w14:paraId="1B934CE2" w14:textId="77777777" w:rsidR="000E0B05" w:rsidRDefault="000E0B05" w:rsidP="000E0B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D492C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296.25pt;margin-top:-36pt;width:204.75pt;height:80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">
                <v:textbox>
                  <w:txbxContent>
                    <w:p w14:paraId="4F73A00F" w14:textId="69D93A05" w:rsidR="000E0B05" w:rsidRPr="00952D54" w:rsidRDefault="000E0B05" w:rsidP="000E0B0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952D54">
                        <w:rPr>
                          <w:rFonts w:ascii="Times New Roman" w:hAnsi="Times New Roman"/>
                        </w:rPr>
                        <w:t>Approved:</w:t>
                      </w:r>
                      <w:r w:rsidR="00564676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E026BA">
                        <w:rPr>
                          <w:rFonts w:ascii="Times New Roman" w:hAnsi="Times New Roman"/>
                          <w:noProof/>
                        </w:rPr>
                        <w:drawing>
                          <wp:inline distT="0" distB="0" distL="0" distR="0" wp14:anchorId="4D93C5BB" wp14:editId="076B5099">
                            <wp:extent cx="1562100" cy="579120"/>
                            <wp:effectExtent l="0" t="0" r="0" b="0"/>
                            <wp:docPr id="1618804936" name="Picture 1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18804936" name="Picture 1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2100" cy="5791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D03A0A" w14:textId="77777777" w:rsidR="000E0B05" w:rsidRDefault="000E0B05" w:rsidP="000E0B0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952D54">
                        <w:rPr>
                          <w:rFonts w:ascii="Times New Roman" w:hAnsi="Times New Roman"/>
                        </w:rPr>
                        <w:t xml:space="preserve">Date: </w:t>
                      </w:r>
                      <w:r>
                        <w:rPr>
                          <w:rFonts w:ascii="Times New Roman" w:hAnsi="Times New Roman"/>
                        </w:rPr>
                        <w:t>April 2014</w:t>
                      </w:r>
                    </w:p>
                    <w:p w14:paraId="4C4F5C43" w14:textId="5108FD60" w:rsidR="000E0B05" w:rsidRPr="00952D54" w:rsidRDefault="000E0B05" w:rsidP="000E0B0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Reviewed: </w:t>
                      </w:r>
                      <w:r w:rsidR="00BA3158">
                        <w:rPr>
                          <w:rFonts w:ascii="Times New Roman" w:hAnsi="Times New Roman"/>
                        </w:rPr>
                        <w:t>July</w:t>
                      </w:r>
                      <w:r>
                        <w:rPr>
                          <w:rFonts w:ascii="Times New Roman" w:hAnsi="Times New Roman"/>
                        </w:rPr>
                        <w:t xml:space="preserve"> 20</w:t>
                      </w:r>
                      <w:r w:rsidR="00BA3158">
                        <w:rPr>
                          <w:rFonts w:ascii="Times New Roman" w:hAnsi="Times New Roman"/>
                        </w:rPr>
                        <w:t>23</w:t>
                      </w:r>
                    </w:p>
                    <w:p w14:paraId="1B934CE2" w14:textId="77777777" w:rsidR="000E0B05" w:rsidRDefault="000E0B05" w:rsidP="000E0B05"/>
                  </w:txbxContent>
                </v:textbox>
              </v:shape>
            </w:pict>
          </mc:Fallback>
        </mc:AlternateContent>
      </w:r>
      <w:r w:rsidR="00032863" w:rsidRPr="00032863">
        <w:rPr>
          <w:rFonts w:ascii="Times New Roman" w:hAnsi="Times New Roman" w:cs="Times New Roman"/>
          <w:b/>
          <w:i/>
          <w:sz w:val="28"/>
          <w:szCs w:val="28"/>
        </w:rPr>
        <w:t xml:space="preserve">Substance Use Policy </w:t>
      </w:r>
    </w:p>
    <w:p w14:paraId="0355A92F" w14:textId="77777777" w:rsidR="00032863" w:rsidRPr="00032863" w:rsidRDefault="00032863" w:rsidP="00032863">
      <w:pPr>
        <w:pStyle w:val="ListParagraph"/>
        <w:numPr>
          <w:ilvl w:val="0"/>
          <w:numId w:val="16"/>
        </w:numPr>
        <w:ind w:hanging="720"/>
        <w:rPr>
          <w:rFonts w:ascii="Times New Roman" w:hAnsi="Times New Roman" w:cs="Times New Roman"/>
          <w:b/>
        </w:rPr>
      </w:pPr>
      <w:r w:rsidRPr="00032863">
        <w:rPr>
          <w:rFonts w:ascii="Times New Roman" w:hAnsi="Times New Roman" w:cs="Times New Roman"/>
          <w:b/>
        </w:rPr>
        <w:t>Policy</w:t>
      </w:r>
    </w:p>
    <w:p w14:paraId="0848268D" w14:textId="77777777" w:rsidR="00032863" w:rsidRPr="00032863" w:rsidRDefault="00032863" w:rsidP="00032863">
      <w:pPr>
        <w:pStyle w:val="ListParagraph"/>
        <w:rPr>
          <w:rFonts w:ascii="Times New Roman" w:hAnsi="Times New Roman" w:cs="Times New Roman"/>
        </w:rPr>
      </w:pPr>
      <w:r w:rsidRPr="00032863">
        <w:rPr>
          <w:rFonts w:ascii="Times New Roman" w:hAnsi="Times New Roman" w:cs="Times New Roman"/>
        </w:rPr>
        <w:t>Substance use is a criminogenic risk factor associated with adults and juveniles who become involved in the justice system. To ensure successful participation and completion of probation</w:t>
      </w:r>
      <w:r w:rsidR="00ED50EA">
        <w:rPr>
          <w:rFonts w:ascii="Times New Roman" w:hAnsi="Times New Roman" w:cs="Times New Roman"/>
        </w:rPr>
        <w:t xml:space="preserve"> and problem-solving courts,</w:t>
      </w:r>
      <w:r w:rsidRPr="00032863">
        <w:rPr>
          <w:rFonts w:ascii="Times New Roman" w:hAnsi="Times New Roman" w:cs="Times New Roman"/>
        </w:rPr>
        <w:t xml:space="preserve"> an officer </w:t>
      </w:r>
      <w:proofErr w:type="gramStart"/>
      <w:r w:rsidR="00FD7885">
        <w:rPr>
          <w:rFonts w:ascii="Times New Roman" w:hAnsi="Times New Roman" w:cs="Times New Roman"/>
        </w:rPr>
        <w:t>shall</w:t>
      </w:r>
      <w:proofErr w:type="gramEnd"/>
      <w:r w:rsidR="00FD7885">
        <w:rPr>
          <w:rFonts w:ascii="Times New Roman" w:hAnsi="Times New Roman" w:cs="Times New Roman"/>
        </w:rPr>
        <w:t xml:space="preserve"> </w:t>
      </w:r>
      <w:r w:rsidRPr="00032863">
        <w:rPr>
          <w:rFonts w:ascii="Times New Roman" w:hAnsi="Times New Roman" w:cs="Times New Roman"/>
        </w:rPr>
        <w:t xml:space="preserve">understand how to assess prohibited or illicit substance use associated with criminogenic behavior; be able to assist in identifying concerns during supervision; gain access to treatment services and implement tools to assist in substance use deterrence. </w:t>
      </w:r>
    </w:p>
    <w:p w14:paraId="52FBA4B8" w14:textId="77777777" w:rsidR="00032863" w:rsidRPr="00032863" w:rsidRDefault="00032863" w:rsidP="00032863">
      <w:pPr>
        <w:pStyle w:val="ListParagraph"/>
        <w:numPr>
          <w:ilvl w:val="0"/>
          <w:numId w:val="16"/>
        </w:numPr>
        <w:ind w:hanging="720"/>
        <w:rPr>
          <w:rFonts w:ascii="Times New Roman" w:hAnsi="Times New Roman" w:cs="Times New Roman"/>
          <w:b/>
        </w:rPr>
      </w:pPr>
      <w:r w:rsidRPr="00032863">
        <w:rPr>
          <w:rFonts w:ascii="Times New Roman" w:hAnsi="Times New Roman" w:cs="Times New Roman"/>
          <w:b/>
        </w:rPr>
        <w:t>Purpose</w:t>
      </w:r>
    </w:p>
    <w:p w14:paraId="1AEB1B36" w14:textId="77777777" w:rsidR="00032863" w:rsidRPr="00032863" w:rsidRDefault="00032863" w:rsidP="00032863">
      <w:pPr>
        <w:pStyle w:val="ListParagraph"/>
        <w:rPr>
          <w:rFonts w:ascii="Times New Roman" w:hAnsi="Times New Roman" w:cs="Times New Roman"/>
        </w:rPr>
      </w:pPr>
      <w:r w:rsidRPr="00032863">
        <w:rPr>
          <w:rFonts w:ascii="Times New Roman" w:hAnsi="Times New Roman" w:cs="Times New Roman"/>
        </w:rPr>
        <w:t>Enhance officer understanding of identification and implementation of appropriate interventions</w:t>
      </w:r>
      <w:r w:rsidR="00ED50EA">
        <w:rPr>
          <w:rFonts w:ascii="Times New Roman" w:hAnsi="Times New Roman" w:cs="Times New Roman"/>
        </w:rPr>
        <w:t>,</w:t>
      </w:r>
      <w:r w:rsidRPr="00032863">
        <w:rPr>
          <w:rFonts w:ascii="Times New Roman" w:hAnsi="Times New Roman" w:cs="Times New Roman"/>
        </w:rPr>
        <w:t xml:space="preserve"> which promote pro-social behavior and community safety.</w:t>
      </w:r>
    </w:p>
    <w:p w14:paraId="487F9D77" w14:textId="77777777" w:rsidR="00032863" w:rsidRPr="00032863" w:rsidRDefault="00032863" w:rsidP="00032863">
      <w:pPr>
        <w:pStyle w:val="ListParagraph"/>
        <w:numPr>
          <w:ilvl w:val="0"/>
          <w:numId w:val="16"/>
        </w:numPr>
        <w:ind w:hanging="720"/>
        <w:rPr>
          <w:rFonts w:ascii="Times New Roman" w:hAnsi="Times New Roman" w:cs="Times New Roman"/>
          <w:b/>
        </w:rPr>
      </w:pPr>
      <w:r w:rsidRPr="00032863">
        <w:rPr>
          <w:rFonts w:ascii="Times New Roman" w:hAnsi="Times New Roman" w:cs="Times New Roman"/>
          <w:b/>
        </w:rPr>
        <w:t>Reference</w:t>
      </w:r>
    </w:p>
    <w:p w14:paraId="62C8B692" w14:textId="77777777" w:rsidR="00032863" w:rsidRPr="00032863" w:rsidRDefault="00032863" w:rsidP="00032863">
      <w:pPr>
        <w:pStyle w:val="ListParagraph"/>
        <w:rPr>
          <w:rFonts w:ascii="Times New Roman" w:hAnsi="Times New Roman" w:cs="Times New Roman"/>
        </w:rPr>
      </w:pPr>
      <w:r w:rsidRPr="00032863">
        <w:rPr>
          <w:rFonts w:ascii="Times New Roman" w:hAnsi="Times New Roman" w:cs="Times New Roman"/>
        </w:rPr>
        <w:t xml:space="preserve">Neb. Rev. Stat § 29-2246 </w:t>
      </w:r>
    </w:p>
    <w:p w14:paraId="4910DECC" w14:textId="77777777" w:rsidR="00032863" w:rsidRPr="00032863" w:rsidRDefault="00032863" w:rsidP="00032863">
      <w:pPr>
        <w:pStyle w:val="ListParagraph"/>
        <w:rPr>
          <w:rFonts w:ascii="Times New Roman" w:hAnsi="Times New Roman" w:cs="Times New Roman"/>
        </w:rPr>
      </w:pPr>
      <w:r w:rsidRPr="00032863">
        <w:rPr>
          <w:rFonts w:ascii="Times New Roman" w:hAnsi="Times New Roman" w:cs="Times New Roman"/>
        </w:rPr>
        <w:t xml:space="preserve">Neb. Rev. Stat § 29-2252 </w:t>
      </w:r>
    </w:p>
    <w:p w14:paraId="27401732" w14:textId="77777777" w:rsidR="00032863" w:rsidRPr="00032863" w:rsidRDefault="00032863" w:rsidP="00032863">
      <w:pPr>
        <w:pStyle w:val="ListParagraph"/>
        <w:rPr>
          <w:rFonts w:ascii="Times New Roman" w:hAnsi="Times New Roman" w:cs="Times New Roman"/>
        </w:rPr>
      </w:pPr>
      <w:r w:rsidRPr="00032863">
        <w:rPr>
          <w:rFonts w:ascii="Times New Roman" w:hAnsi="Times New Roman" w:cs="Times New Roman"/>
        </w:rPr>
        <w:t xml:space="preserve">Neb. Rev. Stat. § 29-2261 </w:t>
      </w:r>
    </w:p>
    <w:p w14:paraId="60C69FE5" w14:textId="77777777" w:rsidR="00032863" w:rsidRPr="00032863" w:rsidRDefault="00032863" w:rsidP="00032863">
      <w:pPr>
        <w:pStyle w:val="ListParagraph"/>
        <w:rPr>
          <w:rFonts w:ascii="Times New Roman" w:hAnsi="Times New Roman" w:cs="Times New Roman"/>
        </w:rPr>
      </w:pPr>
      <w:r w:rsidRPr="00032863">
        <w:rPr>
          <w:rFonts w:ascii="Times New Roman" w:hAnsi="Times New Roman" w:cs="Times New Roman"/>
        </w:rPr>
        <w:t xml:space="preserve">Neb. Rev. Stat. § 29-2266 </w:t>
      </w:r>
    </w:p>
    <w:p w14:paraId="3EF10003" w14:textId="77777777" w:rsidR="00032863" w:rsidRDefault="00032863" w:rsidP="00032863">
      <w:pPr>
        <w:pStyle w:val="ListParagraph"/>
        <w:rPr>
          <w:rFonts w:ascii="Times New Roman" w:hAnsi="Times New Roman" w:cs="Times New Roman"/>
        </w:rPr>
      </w:pPr>
      <w:r w:rsidRPr="00032863">
        <w:rPr>
          <w:rFonts w:ascii="Times New Roman" w:hAnsi="Times New Roman" w:cs="Times New Roman"/>
        </w:rPr>
        <w:t xml:space="preserve">Neb. Rev. Stat § 29-2267 </w:t>
      </w:r>
    </w:p>
    <w:p w14:paraId="3E9A5B8A" w14:textId="77777777" w:rsidR="00032863" w:rsidRPr="00032863" w:rsidRDefault="00032863" w:rsidP="00032863">
      <w:pPr>
        <w:pStyle w:val="ListParagraph"/>
        <w:rPr>
          <w:rFonts w:ascii="Times New Roman" w:hAnsi="Times New Roman" w:cs="Times New Roman"/>
        </w:rPr>
      </w:pPr>
      <w:r w:rsidRPr="00032863">
        <w:rPr>
          <w:rFonts w:ascii="Times New Roman" w:hAnsi="Times New Roman" w:cs="Times New Roman"/>
        </w:rPr>
        <w:t xml:space="preserve">Neb. Rev. Stat. § 43-258 </w:t>
      </w:r>
    </w:p>
    <w:p w14:paraId="42B69EEA" w14:textId="77777777" w:rsidR="00032863" w:rsidRPr="00032863" w:rsidRDefault="00032863" w:rsidP="00032863">
      <w:pPr>
        <w:pStyle w:val="ListParagraph"/>
        <w:rPr>
          <w:rFonts w:ascii="Times New Roman" w:hAnsi="Times New Roman" w:cs="Times New Roman"/>
        </w:rPr>
      </w:pPr>
      <w:r w:rsidRPr="00032863">
        <w:rPr>
          <w:rFonts w:ascii="Times New Roman" w:hAnsi="Times New Roman" w:cs="Times New Roman"/>
        </w:rPr>
        <w:t xml:space="preserve">Neb. Rev. Stat. § 43-281 </w:t>
      </w:r>
    </w:p>
    <w:p w14:paraId="72FB526B" w14:textId="77777777" w:rsidR="00032863" w:rsidRPr="00032863" w:rsidRDefault="00032863" w:rsidP="00032863">
      <w:pPr>
        <w:pStyle w:val="ListParagraph"/>
        <w:rPr>
          <w:rFonts w:ascii="Times New Roman" w:hAnsi="Times New Roman" w:cs="Times New Roman"/>
        </w:rPr>
      </w:pPr>
      <w:r w:rsidRPr="00032863">
        <w:rPr>
          <w:rFonts w:ascii="Times New Roman" w:hAnsi="Times New Roman" w:cs="Times New Roman"/>
        </w:rPr>
        <w:t xml:space="preserve">Neb. Rev. Stat § 43-286.01 </w:t>
      </w:r>
    </w:p>
    <w:p w14:paraId="2E95C3CA" w14:textId="77777777" w:rsidR="00032863" w:rsidRPr="00032863" w:rsidRDefault="00032863" w:rsidP="00032863">
      <w:pPr>
        <w:pStyle w:val="ListParagraph"/>
        <w:rPr>
          <w:rFonts w:ascii="Times New Roman" w:hAnsi="Times New Roman" w:cs="Times New Roman"/>
        </w:rPr>
      </w:pPr>
      <w:r w:rsidRPr="00032863">
        <w:rPr>
          <w:rFonts w:ascii="Times New Roman" w:hAnsi="Times New Roman" w:cs="Times New Roman"/>
        </w:rPr>
        <w:t xml:space="preserve">Neb. Rev. Stat § 43-290 </w:t>
      </w:r>
    </w:p>
    <w:p w14:paraId="4284EC08" w14:textId="77777777" w:rsidR="00032863" w:rsidRPr="00032863" w:rsidRDefault="00032863" w:rsidP="00032863">
      <w:pPr>
        <w:pStyle w:val="ListParagraph"/>
        <w:numPr>
          <w:ilvl w:val="0"/>
          <w:numId w:val="16"/>
        </w:numPr>
        <w:ind w:hanging="720"/>
        <w:rPr>
          <w:rFonts w:ascii="Times New Roman" w:hAnsi="Times New Roman" w:cs="Times New Roman"/>
          <w:b/>
        </w:rPr>
      </w:pPr>
      <w:r w:rsidRPr="00032863">
        <w:rPr>
          <w:rFonts w:ascii="Times New Roman" w:hAnsi="Times New Roman" w:cs="Times New Roman"/>
          <w:b/>
        </w:rPr>
        <w:t>Procedure</w:t>
      </w:r>
    </w:p>
    <w:p w14:paraId="005FCBF9" w14:textId="77777777" w:rsidR="00032863" w:rsidRPr="00032863" w:rsidRDefault="00032863" w:rsidP="00032863">
      <w:pPr>
        <w:ind w:left="720"/>
        <w:rPr>
          <w:rFonts w:ascii="Times New Roman" w:hAnsi="Times New Roman" w:cs="Times New Roman"/>
        </w:rPr>
      </w:pPr>
      <w:r w:rsidRPr="00032863">
        <w:rPr>
          <w:rFonts w:ascii="Times New Roman" w:hAnsi="Times New Roman" w:cs="Times New Roman"/>
        </w:rPr>
        <w:t>Adult and juvenile substance use is a criminogenic risk factor that shall be taken into consideration during probation supervision</w:t>
      </w:r>
      <w:r w:rsidR="00BE7237">
        <w:rPr>
          <w:rFonts w:ascii="Times New Roman" w:hAnsi="Times New Roman" w:cs="Times New Roman"/>
        </w:rPr>
        <w:t xml:space="preserve"> and problem solving-court participation</w:t>
      </w:r>
      <w:r w:rsidRPr="00032863">
        <w:rPr>
          <w:rFonts w:ascii="Times New Roman" w:hAnsi="Times New Roman" w:cs="Times New Roman"/>
        </w:rPr>
        <w:t>. A</w:t>
      </w:r>
      <w:r w:rsidR="00386729">
        <w:rPr>
          <w:rFonts w:ascii="Times New Roman" w:hAnsi="Times New Roman" w:cs="Times New Roman"/>
        </w:rPr>
        <w:t xml:space="preserve">n </w:t>
      </w:r>
      <w:r w:rsidRPr="00032863">
        <w:rPr>
          <w:rFonts w:ascii="Times New Roman" w:hAnsi="Times New Roman" w:cs="Times New Roman"/>
        </w:rPr>
        <w:t>officer shall be able to utilize assessments, trained skills, collateral information and substance use testing tools</w:t>
      </w:r>
      <w:r w:rsidR="00ED50EA">
        <w:rPr>
          <w:rFonts w:ascii="Times New Roman" w:hAnsi="Times New Roman" w:cs="Times New Roman"/>
        </w:rPr>
        <w:t>,</w:t>
      </w:r>
      <w:r w:rsidRPr="00032863">
        <w:rPr>
          <w:rFonts w:ascii="Times New Roman" w:hAnsi="Times New Roman" w:cs="Times New Roman"/>
        </w:rPr>
        <w:t xml:space="preserve"> which are foundational in identifying </w:t>
      </w:r>
      <w:r w:rsidR="00BE7237">
        <w:rPr>
          <w:rFonts w:ascii="Times New Roman" w:hAnsi="Times New Roman" w:cs="Times New Roman"/>
        </w:rPr>
        <w:t xml:space="preserve">potential </w:t>
      </w:r>
      <w:r w:rsidRPr="00032863">
        <w:rPr>
          <w:rFonts w:ascii="Times New Roman" w:hAnsi="Times New Roman" w:cs="Times New Roman"/>
        </w:rPr>
        <w:t xml:space="preserve">substance use and </w:t>
      </w:r>
      <w:r w:rsidR="00BE7237">
        <w:rPr>
          <w:rFonts w:ascii="Times New Roman" w:hAnsi="Times New Roman" w:cs="Times New Roman"/>
        </w:rPr>
        <w:t xml:space="preserve">the </w:t>
      </w:r>
      <w:r w:rsidR="00BE7237" w:rsidRPr="00032863">
        <w:rPr>
          <w:rFonts w:ascii="Times New Roman" w:hAnsi="Times New Roman" w:cs="Times New Roman"/>
        </w:rPr>
        <w:t>need</w:t>
      </w:r>
      <w:r w:rsidR="00BE7237">
        <w:rPr>
          <w:rFonts w:ascii="Times New Roman" w:hAnsi="Times New Roman" w:cs="Times New Roman"/>
        </w:rPr>
        <w:t xml:space="preserve"> to refer for</w:t>
      </w:r>
      <w:r w:rsidR="00BE7237" w:rsidRPr="00032863">
        <w:rPr>
          <w:rFonts w:ascii="Times New Roman" w:hAnsi="Times New Roman" w:cs="Times New Roman"/>
        </w:rPr>
        <w:t xml:space="preserve"> </w:t>
      </w:r>
      <w:r w:rsidRPr="00032863">
        <w:rPr>
          <w:rFonts w:ascii="Times New Roman" w:hAnsi="Times New Roman" w:cs="Times New Roman"/>
        </w:rPr>
        <w:t xml:space="preserve">evaluation and treatment.  </w:t>
      </w:r>
    </w:p>
    <w:p w14:paraId="7620B37F" w14:textId="77777777" w:rsidR="00032863" w:rsidRPr="00032863" w:rsidRDefault="00032863" w:rsidP="0003286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032863">
        <w:rPr>
          <w:rFonts w:ascii="Times New Roman" w:hAnsi="Times New Roman" w:cs="Times New Roman"/>
        </w:rPr>
        <w:t>Court Orders</w:t>
      </w:r>
      <w:proofErr w:type="gramStart"/>
      <w:r w:rsidRPr="00032863">
        <w:rPr>
          <w:rFonts w:ascii="Times New Roman" w:hAnsi="Times New Roman" w:cs="Times New Roman"/>
        </w:rPr>
        <w:t>:  All</w:t>
      </w:r>
      <w:proofErr w:type="gramEnd"/>
      <w:r w:rsidRPr="00032863">
        <w:rPr>
          <w:rFonts w:ascii="Times New Roman" w:hAnsi="Times New Roman" w:cs="Times New Roman"/>
        </w:rPr>
        <w:t xml:space="preserve"> substance use services and testing shall be court ordered.</w:t>
      </w:r>
    </w:p>
    <w:p w14:paraId="5F92F723" w14:textId="77777777" w:rsidR="00032863" w:rsidRPr="00032863" w:rsidRDefault="001271A9" w:rsidP="0003286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Identification and Training</w:t>
      </w:r>
      <w:proofErr w:type="gramStart"/>
      <w:r>
        <w:rPr>
          <w:rFonts w:ascii="Times New Roman" w:hAnsi="Times New Roman" w:cs="Times New Roman"/>
        </w:rPr>
        <w:t xml:space="preserve">:  </w:t>
      </w:r>
      <w:r w:rsidR="003E48A5">
        <w:rPr>
          <w:rFonts w:ascii="Times New Roman" w:hAnsi="Times New Roman" w:cs="Times New Roman"/>
        </w:rPr>
        <w:t>O</w:t>
      </w:r>
      <w:r w:rsidR="003E48A5" w:rsidRPr="00032863">
        <w:rPr>
          <w:rFonts w:ascii="Times New Roman" w:hAnsi="Times New Roman" w:cs="Times New Roman"/>
        </w:rPr>
        <w:t>fficers</w:t>
      </w:r>
      <w:proofErr w:type="gramEnd"/>
      <w:r w:rsidR="003E48A5" w:rsidRPr="00032863">
        <w:rPr>
          <w:rFonts w:ascii="Times New Roman" w:hAnsi="Times New Roman" w:cs="Times New Roman"/>
        </w:rPr>
        <w:t xml:space="preserve"> </w:t>
      </w:r>
      <w:r w:rsidR="00032863" w:rsidRPr="00032863">
        <w:rPr>
          <w:rFonts w:ascii="Times New Roman" w:hAnsi="Times New Roman" w:cs="Times New Roman"/>
        </w:rPr>
        <w:t xml:space="preserve">shall complete continuous updated training to ensure </w:t>
      </w:r>
      <w:r w:rsidR="003E48A5">
        <w:rPr>
          <w:rFonts w:ascii="Times New Roman" w:hAnsi="Times New Roman" w:cs="Times New Roman"/>
        </w:rPr>
        <w:t>they</w:t>
      </w:r>
      <w:r w:rsidR="003E48A5" w:rsidRPr="00032863">
        <w:rPr>
          <w:rFonts w:ascii="Times New Roman" w:hAnsi="Times New Roman" w:cs="Times New Roman"/>
        </w:rPr>
        <w:t xml:space="preserve"> </w:t>
      </w:r>
      <w:r w:rsidR="00032863" w:rsidRPr="00032863">
        <w:rPr>
          <w:rFonts w:ascii="Times New Roman" w:hAnsi="Times New Roman" w:cs="Times New Roman"/>
        </w:rPr>
        <w:t xml:space="preserve">are skilled in </w:t>
      </w:r>
      <w:r w:rsidR="003E48A5">
        <w:rPr>
          <w:rFonts w:ascii="Times New Roman" w:hAnsi="Times New Roman" w:cs="Times New Roman"/>
        </w:rPr>
        <w:t xml:space="preserve">the </w:t>
      </w:r>
      <w:r w:rsidR="00032863" w:rsidRPr="00032863">
        <w:rPr>
          <w:rFonts w:ascii="Times New Roman" w:hAnsi="Times New Roman" w:cs="Times New Roman"/>
        </w:rPr>
        <w:t>identification of prohibited or illicit substances, removal of substances and paraphernalia found in the possession of an adult or juvenile, assessments, supervision, addiction</w:t>
      </w:r>
      <w:r w:rsidR="00386729">
        <w:rPr>
          <w:rFonts w:ascii="Times New Roman" w:hAnsi="Times New Roman" w:cs="Times New Roman"/>
        </w:rPr>
        <w:t>, signs of use,</w:t>
      </w:r>
      <w:r w:rsidR="00032863" w:rsidRPr="00032863">
        <w:rPr>
          <w:rFonts w:ascii="Times New Roman" w:hAnsi="Times New Roman" w:cs="Times New Roman"/>
        </w:rPr>
        <w:t xml:space="preserve"> and relapse.  </w:t>
      </w:r>
    </w:p>
    <w:p w14:paraId="241FE670" w14:textId="77777777" w:rsidR="00032863" w:rsidRPr="00032863" w:rsidRDefault="00032863" w:rsidP="0003286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032863">
        <w:rPr>
          <w:rFonts w:ascii="Times New Roman" w:hAnsi="Times New Roman" w:cs="Times New Roman"/>
        </w:rPr>
        <w:t>Pre-adjudicatio</w:t>
      </w:r>
      <w:r w:rsidR="001271A9">
        <w:rPr>
          <w:rFonts w:ascii="Times New Roman" w:hAnsi="Times New Roman" w:cs="Times New Roman"/>
        </w:rPr>
        <w:t>n/Predisposition/Pre-sentence</w:t>
      </w:r>
      <w:proofErr w:type="gramStart"/>
      <w:r w:rsidR="001271A9">
        <w:rPr>
          <w:rFonts w:ascii="Times New Roman" w:hAnsi="Times New Roman" w:cs="Times New Roman"/>
        </w:rPr>
        <w:t xml:space="preserve">:  </w:t>
      </w:r>
      <w:r w:rsidRPr="00032863">
        <w:rPr>
          <w:rFonts w:ascii="Times New Roman" w:hAnsi="Times New Roman" w:cs="Times New Roman"/>
        </w:rPr>
        <w:t>When</w:t>
      </w:r>
      <w:proofErr w:type="gramEnd"/>
      <w:r w:rsidRPr="00032863">
        <w:rPr>
          <w:rFonts w:ascii="Times New Roman" w:hAnsi="Times New Roman" w:cs="Times New Roman"/>
        </w:rPr>
        <w:t xml:space="preserve"> substance use concerns are identified early in the court process, services such as</w:t>
      </w:r>
      <w:r w:rsidR="003E48A5">
        <w:rPr>
          <w:rFonts w:ascii="Times New Roman" w:hAnsi="Times New Roman" w:cs="Times New Roman"/>
        </w:rPr>
        <w:t xml:space="preserve"> drug</w:t>
      </w:r>
      <w:r w:rsidRPr="00032863">
        <w:rPr>
          <w:rFonts w:ascii="Times New Roman" w:hAnsi="Times New Roman" w:cs="Times New Roman"/>
        </w:rPr>
        <w:t xml:space="preserve"> testing can be required by court order. Early interventions for substance use can allow for more information to be utilized </w:t>
      </w:r>
      <w:r w:rsidRPr="00032863">
        <w:rPr>
          <w:rFonts w:ascii="Times New Roman" w:hAnsi="Times New Roman" w:cs="Times New Roman"/>
        </w:rPr>
        <w:lastRenderedPageBreak/>
        <w:t xml:space="preserve">in the investigation, the ability for the court to see how well the order is complied with, and </w:t>
      </w:r>
      <w:r w:rsidR="00386729">
        <w:rPr>
          <w:rFonts w:ascii="Times New Roman" w:hAnsi="Times New Roman" w:cs="Times New Roman"/>
        </w:rPr>
        <w:t xml:space="preserve">measurable </w:t>
      </w:r>
      <w:r w:rsidRPr="00032863">
        <w:rPr>
          <w:rFonts w:ascii="Times New Roman" w:hAnsi="Times New Roman" w:cs="Times New Roman"/>
        </w:rPr>
        <w:t>progress that can be incorporated in recommendations to the court.</w:t>
      </w:r>
    </w:p>
    <w:p w14:paraId="76D81FAA" w14:textId="77777777" w:rsidR="00032863" w:rsidRPr="00032863" w:rsidRDefault="00944818" w:rsidP="0003286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Investigation and Assessment</w:t>
      </w:r>
      <w:proofErr w:type="gramStart"/>
      <w:r>
        <w:rPr>
          <w:rFonts w:ascii="Times New Roman" w:hAnsi="Times New Roman" w:cs="Times New Roman"/>
        </w:rPr>
        <w:t xml:space="preserve">:  </w:t>
      </w:r>
      <w:r w:rsidR="00032863" w:rsidRPr="00032863">
        <w:rPr>
          <w:rFonts w:ascii="Times New Roman" w:hAnsi="Times New Roman" w:cs="Times New Roman"/>
        </w:rPr>
        <w:t>During</w:t>
      </w:r>
      <w:proofErr w:type="gramEnd"/>
      <w:r w:rsidR="00032863" w:rsidRPr="00032863">
        <w:rPr>
          <w:rFonts w:ascii="Times New Roman" w:hAnsi="Times New Roman" w:cs="Times New Roman"/>
        </w:rPr>
        <w:t xml:space="preserve"> the investigation or pre-adjudication/ predisposition/pre-sentence phase of supervision, identification and investigation of substance use shall begin. Utilization and interpretation of substance use assessments and screening instruments shall be included in all reports completed </w:t>
      </w:r>
      <w:proofErr w:type="gramStart"/>
      <w:r w:rsidR="00032863" w:rsidRPr="00032863">
        <w:rPr>
          <w:rFonts w:ascii="Times New Roman" w:hAnsi="Times New Roman" w:cs="Times New Roman"/>
        </w:rPr>
        <w:t>for</w:t>
      </w:r>
      <w:proofErr w:type="gramEnd"/>
      <w:r w:rsidR="00032863" w:rsidRPr="00032863">
        <w:rPr>
          <w:rFonts w:ascii="Times New Roman" w:hAnsi="Times New Roman" w:cs="Times New Roman"/>
        </w:rPr>
        <w:t xml:space="preserve"> the court, as well as recommendations for court ordered conditions.</w:t>
      </w:r>
    </w:p>
    <w:p w14:paraId="5C43B9D0" w14:textId="2376AEA1" w:rsidR="00032863" w:rsidRPr="00032863" w:rsidRDefault="00944818" w:rsidP="0003286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Case Management</w:t>
      </w:r>
      <w:proofErr w:type="gramStart"/>
      <w:r>
        <w:rPr>
          <w:rFonts w:ascii="Times New Roman" w:hAnsi="Times New Roman" w:cs="Times New Roman"/>
        </w:rPr>
        <w:t xml:space="preserve">:  </w:t>
      </w:r>
      <w:r w:rsidR="00E41181">
        <w:rPr>
          <w:rFonts w:ascii="Times New Roman" w:hAnsi="Times New Roman" w:cs="Times New Roman"/>
        </w:rPr>
        <w:t>During</w:t>
      </w:r>
      <w:proofErr w:type="gramEnd"/>
      <w:r w:rsidR="00E41181">
        <w:rPr>
          <w:rFonts w:ascii="Times New Roman" w:hAnsi="Times New Roman" w:cs="Times New Roman"/>
        </w:rPr>
        <w:t xml:space="preserve"> the supervision phase o</w:t>
      </w:r>
      <w:r w:rsidR="00D75463">
        <w:rPr>
          <w:rFonts w:ascii="Times New Roman" w:hAnsi="Times New Roman" w:cs="Times New Roman"/>
        </w:rPr>
        <w:t xml:space="preserve">fficers </w:t>
      </w:r>
      <w:r w:rsidR="00E41181">
        <w:rPr>
          <w:rFonts w:ascii="Times New Roman" w:hAnsi="Times New Roman" w:cs="Times New Roman"/>
        </w:rPr>
        <w:t xml:space="preserve">utilize </w:t>
      </w:r>
      <w:r w:rsidR="00D75463">
        <w:rPr>
          <w:rFonts w:ascii="Times New Roman" w:hAnsi="Times New Roman" w:cs="Times New Roman"/>
        </w:rPr>
        <w:t>case manage</w:t>
      </w:r>
      <w:r w:rsidR="00E41181">
        <w:rPr>
          <w:rFonts w:ascii="Times New Roman" w:hAnsi="Times New Roman" w:cs="Times New Roman"/>
        </w:rPr>
        <w:t xml:space="preserve">ment </w:t>
      </w:r>
      <w:r w:rsidR="00D75463">
        <w:rPr>
          <w:rFonts w:ascii="Times New Roman" w:hAnsi="Times New Roman" w:cs="Times New Roman"/>
        </w:rPr>
        <w:t>strategies</w:t>
      </w:r>
      <w:r w:rsidR="00032863" w:rsidRPr="00032863">
        <w:rPr>
          <w:rFonts w:ascii="Times New Roman" w:hAnsi="Times New Roman" w:cs="Times New Roman"/>
        </w:rPr>
        <w:t xml:space="preserve"> such as communication with providers, </w:t>
      </w:r>
      <w:r w:rsidR="00BA3158" w:rsidRPr="00032863">
        <w:rPr>
          <w:rFonts w:ascii="Times New Roman" w:hAnsi="Times New Roman" w:cs="Times New Roman"/>
        </w:rPr>
        <w:t>treatment,</w:t>
      </w:r>
      <w:r w:rsidR="00032863" w:rsidRPr="00032863">
        <w:rPr>
          <w:rFonts w:ascii="Times New Roman" w:hAnsi="Times New Roman" w:cs="Times New Roman"/>
        </w:rPr>
        <w:t xml:space="preserve"> and substance use testing. The probation officer shall determine intensity by utilizing the assessment scores and probationer risk classification.  Engaging family and pro-social </w:t>
      </w:r>
      <w:proofErr w:type="gramStart"/>
      <w:r w:rsidR="00032863" w:rsidRPr="00032863">
        <w:rPr>
          <w:rFonts w:ascii="Times New Roman" w:hAnsi="Times New Roman" w:cs="Times New Roman"/>
        </w:rPr>
        <w:t>supports</w:t>
      </w:r>
      <w:proofErr w:type="gramEnd"/>
      <w:r w:rsidR="00032863" w:rsidRPr="00032863">
        <w:rPr>
          <w:rFonts w:ascii="Times New Roman" w:hAnsi="Times New Roman" w:cs="Times New Roman"/>
        </w:rPr>
        <w:t xml:space="preserve">, especially </w:t>
      </w:r>
      <w:proofErr w:type="gramStart"/>
      <w:r w:rsidR="00032863" w:rsidRPr="00032863">
        <w:rPr>
          <w:rFonts w:ascii="Times New Roman" w:hAnsi="Times New Roman" w:cs="Times New Roman"/>
        </w:rPr>
        <w:t>sponsors</w:t>
      </w:r>
      <w:proofErr w:type="gramEnd"/>
      <w:r w:rsidR="00032863" w:rsidRPr="00032863">
        <w:rPr>
          <w:rFonts w:ascii="Times New Roman" w:hAnsi="Times New Roman" w:cs="Times New Roman"/>
        </w:rPr>
        <w:t xml:space="preserve"> </w:t>
      </w:r>
      <w:proofErr w:type="gramStart"/>
      <w:r w:rsidR="00032863" w:rsidRPr="00032863">
        <w:rPr>
          <w:rFonts w:ascii="Times New Roman" w:hAnsi="Times New Roman" w:cs="Times New Roman"/>
        </w:rPr>
        <w:t>is</w:t>
      </w:r>
      <w:proofErr w:type="gramEnd"/>
      <w:r w:rsidR="00032863" w:rsidRPr="00032863">
        <w:rPr>
          <w:rFonts w:ascii="Times New Roman" w:hAnsi="Times New Roman" w:cs="Times New Roman"/>
        </w:rPr>
        <w:t xml:space="preserve"> essential to long-term </w:t>
      </w:r>
      <w:r w:rsidR="000737EF">
        <w:rPr>
          <w:rFonts w:ascii="Times New Roman" w:hAnsi="Times New Roman" w:cs="Times New Roman"/>
        </w:rPr>
        <w:t xml:space="preserve">individual </w:t>
      </w:r>
      <w:r w:rsidR="000737EF" w:rsidRPr="00032863">
        <w:rPr>
          <w:rFonts w:ascii="Times New Roman" w:hAnsi="Times New Roman" w:cs="Times New Roman"/>
        </w:rPr>
        <w:t>success</w:t>
      </w:r>
      <w:r w:rsidR="00032863" w:rsidRPr="00032863">
        <w:rPr>
          <w:rFonts w:ascii="Times New Roman" w:hAnsi="Times New Roman" w:cs="Times New Roman"/>
        </w:rPr>
        <w:t xml:space="preserve">.  </w:t>
      </w:r>
    </w:p>
    <w:p w14:paraId="2D3C408C" w14:textId="77777777" w:rsidR="00032863" w:rsidRPr="00032863" w:rsidRDefault="00032863" w:rsidP="0003286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032863">
        <w:rPr>
          <w:rFonts w:ascii="Times New Roman" w:hAnsi="Times New Roman" w:cs="Times New Roman"/>
        </w:rPr>
        <w:t>S</w:t>
      </w:r>
      <w:r w:rsidR="00944818">
        <w:rPr>
          <w:rFonts w:ascii="Times New Roman" w:hAnsi="Times New Roman" w:cs="Times New Roman"/>
        </w:rPr>
        <w:t>ubstance Use Testing and Tools</w:t>
      </w:r>
      <w:proofErr w:type="gramStart"/>
      <w:r w:rsidR="00944818">
        <w:rPr>
          <w:rFonts w:ascii="Times New Roman" w:hAnsi="Times New Roman" w:cs="Times New Roman"/>
        </w:rPr>
        <w:t>:</w:t>
      </w:r>
      <w:r w:rsidR="006932D6">
        <w:rPr>
          <w:rFonts w:ascii="Times New Roman" w:hAnsi="Times New Roman" w:cs="Times New Roman"/>
        </w:rPr>
        <w:t xml:space="preserve">  </w:t>
      </w:r>
      <w:r w:rsidRPr="00032863">
        <w:rPr>
          <w:rFonts w:ascii="Times New Roman" w:hAnsi="Times New Roman" w:cs="Times New Roman"/>
        </w:rPr>
        <w:t>Testing</w:t>
      </w:r>
      <w:proofErr w:type="gramEnd"/>
      <w:r w:rsidRPr="00032863">
        <w:rPr>
          <w:rFonts w:ascii="Times New Roman" w:hAnsi="Times New Roman" w:cs="Times New Roman"/>
        </w:rPr>
        <w:t xml:space="preserve"> is a tool ordered by the court</w:t>
      </w:r>
      <w:r w:rsidR="00BE7237">
        <w:rPr>
          <w:rFonts w:ascii="Times New Roman" w:hAnsi="Times New Roman" w:cs="Times New Roman"/>
        </w:rPr>
        <w:t>,</w:t>
      </w:r>
      <w:r w:rsidRPr="00032863">
        <w:rPr>
          <w:rFonts w:ascii="Times New Roman" w:hAnsi="Times New Roman" w:cs="Times New Roman"/>
        </w:rPr>
        <w:t xml:space="preserve"> which supports supervision compliance, deters substance use and creates accountability. </w:t>
      </w:r>
      <w:r w:rsidR="000737EF">
        <w:rPr>
          <w:rFonts w:ascii="Times New Roman" w:hAnsi="Times New Roman" w:cs="Times New Roman"/>
        </w:rPr>
        <w:t>Testing allows an</w:t>
      </w:r>
      <w:r w:rsidRPr="00032863">
        <w:rPr>
          <w:rFonts w:ascii="Times New Roman" w:hAnsi="Times New Roman" w:cs="Times New Roman"/>
        </w:rPr>
        <w:t xml:space="preserve"> officer to assess and identify red flags to determine possible need for a substance use evaluation or subsequent treatment. Frequency and randomness of testing is essential to deter</w:t>
      </w:r>
      <w:r w:rsidR="00386729">
        <w:rPr>
          <w:rFonts w:ascii="Times New Roman" w:hAnsi="Times New Roman" w:cs="Times New Roman"/>
        </w:rPr>
        <w:t>ring</w:t>
      </w:r>
      <w:r w:rsidRPr="00032863">
        <w:rPr>
          <w:rFonts w:ascii="Times New Roman" w:hAnsi="Times New Roman" w:cs="Times New Roman"/>
        </w:rPr>
        <w:t xml:space="preserve"> use and shall include non-traditional hours for testing, including weekends and holidays.</w:t>
      </w:r>
    </w:p>
    <w:p w14:paraId="7B85087B" w14:textId="06DAB77D" w:rsidR="00032863" w:rsidRPr="00032863" w:rsidRDefault="006932D6" w:rsidP="0003286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Evaluations and Treatment</w:t>
      </w:r>
      <w:proofErr w:type="gramStart"/>
      <w:r>
        <w:rPr>
          <w:rFonts w:ascii="Times New Roman" w:hAnsi="Times New Roman" w:cs="Times New Roman"/>
        </w:rPr>
        <w:t xml:space="preserve">:  </w:t>
      </w:r>
      <w:r w:rsidR="00032863" w:rsidRPr="00032863">
        <w:rPr>
          <w:rFonts w:ascii="Times New Roman" w:hAnsi="Times New Roman" w:cs="Times New Roman"/>
        </w:rPr>
        <w:t>Services</w:t>
      </w:r>
      <w:proofErr w:type="gramEnd"/>
      <w:r w:rsidR="00032863" w:rsidRPr="00032863">
        <w:rPr>
          <w:rFonts w:ascii="Times New Roman" w:hAnsi="Times New Roman" w:cs="Times New Roman"/>
        </w:rPr>
        <w:t xml:space="preserve"> to assist a</w:t>
      </w:r>
      <w:r w:rsidR="00D21E0D">
        <w:rPr>
          <w:rFonts w:ascii="Times New Roman" w:hAnsi="Times New Roman" w:cs="Times New Roman"/>
        </w:rPr>
        <w:t>n individual</w:t>
      </w:r>
      <w:r w:rsidR="00032863" w:rsidRPr="00032863">
        <w:rPr>
          <w:rFonts w:ascii="Times New Roman" w:hAnsi="Times New Roman" w:cs="Times New Roman"/>
        </w:rPr>
        <w:t xml:space="preserve"> with sobriety are </w:t>
      </w:r>
      <w:r w:rsidR="00BA3158" w:rsidRPr="00032863">
        <w:rPr>
          <w:rFonts w:ascii="Times New Roman" w:hAnsi="Times New Roman" w:cs="Times New Roman"/>
        </w:rPr>
        <w:t>available but</w:t>
      </w:r>
      <w:r w:rsidR="00032863" w:rsidRPr="00032863">
        <w:rPr>
          <w:rFonts w:ascii="Times New Roman" w:hAnsi="Times New Roman" w:cs="Times New Roman"/>
        </w:rPr>
        <w:t xml:space="preserve"> must be supported by an evaluation that complies with the Standardized Model for the Delivery of Substance Use Services. Providers and officers shall work together to ensure consistency and avoid </w:t>
      </w:r>
      <w:r w:rsidR="00D21E0D">
        <w:rPr>
          <w:rFonts w:ascii="Times New Roman" w:hAnsi="Times New Roman" w:cs="Times New Roman"/>
        </w:rPr>
        <w:t xml:space="preserve">duplication </w:t>
      </w:r>
      <w:r w:rsidR="00944818">
        <w:rPr>
          <w:rFonts w:ascii="Times New Roman" w:hAnsi="Times New Roman" w:cs="Times New Roman"/>
        </w:rPr>
        <w:t>(</w:t>
      </w:r>
      <w:r w:rsidR="00032863" w:rsidRPr="00032863">
        <w:rPr>
          <w:rFonts w:ascii="Times New Roman" w:hAnsi="Times New Roman" w:cs="Times New Roman"/>
        </w:rPr>
        <w:t>example: substance use testing).</w:t>
      </w:r>
    </w:p>
    <w:p w14:paraId="39A35DC8" w14:textId="77777777" w:rsidR="00032863" w:rsidRPr="00032863" w:rsidRDefault="006932D6" w:rsidP="0003286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Drug Technician</w:t>
      </w:r>
      <w:proofErr w:type="gramStart"/>
      <w:r>
        <w:rPr>
          <w:rFonts w:ascii="Times New Roman" w:hAnsi="Times New Roman" w:cs="Times New Roman"/>
        </w:rPr>
        <w:t xml:space="preserve">:  </w:t>
      </w:r>
      <w:r w:rsidR="00032863" w:rsidRPr="00032863">
        <w:rPr>
          <w:rFonts w:ascii="Times New Roman" w:hAnsi="Times New Roman" w:cs="Times New Roman"/>
        </w:rPr>
        <w:t>This</w:t>
      </w:r>
      <w:proofErr w:type="gramEnd"/>
      <w:r w:rsidR="00032863" w:rsidRPr="00032863">
        <w:rPr>
          <w:rFonts w:ascii="Times New Roman" w:hAnsi="Times New Roman" w:cs="Times New Roman"/>
        </w:rPr>
        <w:t xml:space="preserve"> role is essential for random and consistent drug testing within the districts and serves as a resource to the</w:t>
      </w:r>
      <w:r w:rsidR="00B24247">
        <w:rPr>
          <w:rFonts w:ascii="Times New Roman" w:hAnsi="Times New Roman" w:cs="Times New Roman"/>
        </w:rPr>
        <w:t xml:space="preserve"> supervising </w:t>
      </w:r>
      <w:r w:rsidR="00032863" w:rsidRPr="00032863">
        <w:rPr>
          <w:rFonts w:ascii="Times New Roman" w:hAnsi="Times New Roman" w:cs="Times New Roman"/>
        </w:rPr>
        <w:t xml:space="preserve">officer.   </w:t>
      </w:r>
    </w:p>
    <w:p w14:paraId="4B518850" w14:textId="77777777" w:rsidR="00032863" w:rsidRPr="00032863" w:rsidRDefault="006932D6" w:rsidP="0003286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Non-Compliance</w:t>
      </w:r>
      <w:proofErr w:type="gramStart"/>
      <w:r>
        <w:rPr>
          <w:rFonts w:ascii="Times New Roman" w:hAnsi="Times New Roman" w:cs="Times New Roman"/>
        </w:rPr>
        <w:t xml:space="preserve">:  </w:t>
      </w:r>
      <w:r w:rsidR="00032863" w:rsidRPr="00032863">
        <w:rPr>
          <w:rFonts w:ascii="Times New Roman" w:hAnsi="Times New Roman" w:cs="Times New Roman"/>
        </w:rPr>
        <w:t>Immediate</w:t>
      </w:r>
      <w:proofErr w:type="gramEnd"/>
      <w:r w:rsidR="00032863" w:rsidRPr="00032863">
        <w:rPr>
          <w:rFonts w:ascii="Times New Roman" w:hAnsi="Times New Roman" w:cs="Times New Roman"/>
        </w:rPr>
        <w:t xml:space="preserve"> responses to non-compliance are mandatory, although a probation officer shall</w:t>
      </w:r>
      <w:r w:rsidR="00386729" w:rsidRPr="00032863">
        <w:rPr>
          <w:rFonts w:ascii="Times New Roman" w:hAnsi="Times New Roman" w:cs="Times New Roman"/>
        </w:rPr>
        <w:t xml:space="preserve"> take</w:t>
      </w:r>
      <w:r w:rsidR="00512535">
        <w:rPr>
          <w:rFonts w:ascii="Times New Roman" w:hAnsi="Times New Roman" w:cs="Times New Roman"/>
        </w:rPr>
        <w:t xml:space="preserve"> </w:t>
      </w:r>
      <w:r w:rsidR="00032863" w:rsidRPr="00032863">
        <w:rPr>
          <w:rFonts w:ascii="Times New Roman" w:hAnsi="Times New Roman" w:cs="Times New Roman"/>
        </w:rPr>
        <w:t xml:space="preserve">into consideration </w:t>
      </w:r>
      <w:proofErr w:type="gramStart"/>
      <w:r w:rsidR="00032863" w:rsidRPr="00032863">
        <w:rPr>
          <w:rFonts w:ascii="Times New Roman" w:hAnsi="Times New Roman" w:cs="Times New Roman"/>
        </w:rPr>
        <w:t>relapse</w:t>
      </w:r>
      <w:proofErr w:type="gramEnd"/>
      <w:r w:rsidR="00032863" w:rsidRPr="00032863">
        <w:rPr>
          <w:rFonts w:ascii="Times New Roman" w:hAnsi="Times New Roman" w:cs="Times New Roman"/>
        </w:rPr>
        <w:t xml:space="preserve"> and ways to support a</w:t>
      </w:r>
      <w:r w:rsidR="00B30982">
        <w:rPr>
          <w:rFonts w:ascii="Times New Roman" w:hAnsi="Times New Roman" w:cs="Times New Roman"/>
        </w:rPr>
        <w:t>n indiv</w:t>
      </w:r>
      <w:r w:rsidR="00512535">
        <w:rPr>
          <w:rFonts w:ascii="Times New Roman" w:hAnsi="Times New Roman" w:cs="Times New Roman"/>
        </w:rPr>
        <w:t>idual</w:t>
      </w:r>
      <w:r w:rsidR="00032863" w:rsidRPr="00032863">
        <w:rPr>
          <w:rFonts w:ascii="Times New Roman" w:hAnsi="Times New Roman" w:cs="Times New Roman"/>
        </w:rPr>
        <w:t xml:space="preserve"> who is struggling with substance use. Working with a provider and using graduated sanctions is </w:t>
      </w:r>
      <w:r w:rsidR="00512535">
        <w:rPr>
          <w:rFonts w:ascii="Times New Roman" w:hAnsi="Times New Roman" w:cs="Times New Roman"/>
        </w:rPr>
        <w:t xml:space="preserve">also </w:t>
      </w:r>
      <w:r w:rsidR="00032863" w:rsidRPr="00032863">
        <w:rPr>
          <w:rFonts w:ascii="Times New Roman" w:hAnsi="Times New Roman" w:cs="Times New Roman"/>
        </w:rPr>
        <w:t>essential.</w:t>
      </w:r>
    </w:p>
    <w:p w14:paraId="11E749EB" w14:textId="77777777" w:rsidR="00032863" w:rsidRPr="00032863" w:rsidRDefault="00032863" w:rsidP="00032863">
      <w:pPr>
        <w:rPr>
          <w:rFonts w:ascii="Times New Roman" w:hAnsi="Times New Roman" w:cs="Times New Roman"/>
        </w:rPr>
      </w:pPr>
    </w:p>
    <w:p w14:paraId="710B8294" w14:textId="77777777" w:rsidR="003033E2" w:rsidRPr="00032863" w:rsidRDefault="003033E2" w:rsidP="00032863">
      <w:pPr>
        <w:rPr>
          <w:rFonts w:ascii="Times New Roman" w:hAnsi="Times New Roman" w:cs="Times New Roman"/>
        </w:rPr>
      </w:pPr>
    </w:p>
    <w:sectPr w:rsidR="003033E2" w:rsidRPr="0003286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5D089" w14:textId="77777777" w:rsidR="004523D7" w:rsidRDefault="004523D7" w:rsidP="00032863">
      <w:pPr>
        <w:spacing w:after="0" w:line="240" w:lineRule="auto"/>
      </w:pPr>
      <w:r>
        <w:separator/>
      </w:r>
    </w:p>
  </w:endnote>
  <w:endnote w:type="continuationSeparator" w:id="0">
    <w:p w14:paraId="1AA255A6" w14:textId="77777777" w:rsidR="004523D7" w:rsidRDefault="004523D7" w:rsidP="00032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74561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B37207" w14:textId="77777777" w:rsidR="00032863" w:rsidRDefault="000328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46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2A74CB" w14:textId="77777777" w:rsidR="00032863" w:rsidRDefault="00032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43F31" w14:textId="77777777" w:rsidR="004523D7" w:rsidRDefault="004523D7" w:rsidP="00032863">
      <w:pPr>
        <w:spacing w:after="0" w:line="240" w:lineRule="auto"/>
      </w:pPr>
      <w:r>
        <w:separator/>
      </w:r>
    </w:p>
  </w:footnote>
  <w:footnote w:type="continuationSeparator" w:id="0">
    <w:p w14:paraId="3343DF1B" w14:textId="77777777" w:rsidR="004523D7" w:rsidRDefault="004523D7" w:rsidP="00032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A0013"/>
    <w:multiLevelType w:val="hybridMultilevel"/>
    <w:tmpl w:val="D5D4A6C6"/>
    <w:lvl w:ilvl="0" w:tplc="76F050D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973A5"/>
    <w:multiLevelType w:val="hybridMultilevel"/>
    <w:tmpl w:val="DC3EEA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9E1102"/>
    <w:multiLevelType w:val="multilevel"/>
    <w:tmpl w:val="4F106894"/>
    <w:numStyleLink w:val="Style2"/>
  </w:abstractNum>
  <w:abstractNum w:abstractNumId="3" w15:restartNumberingAfterBreak="0">
    <w:nsid w:val="27686D85"/>
    <w:multiLevelType w:val="hybridMultilevel"/>
    <w:tmpl w:val="C00AB332"/>
    <w:lvl w:ilvl="0" w:tplc="8FFE69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455BF"/>
    <w:multiLevelType w:val="multilevel"/>
    <w:tmpl w:val="72744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D6C3E15"/>
    <w:multiLevelType w:val="multilevel"/>
    <w:tmpl w:val="DC543518"/>
    <w:styleLink w:val="Style1"/>
    <w:lvl w:ilvl="0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(%9)"/>
      <w:lvlJc w:val="right"/>
      <w:pPr>
        <w:ind w:left="6480" w:hanging="720"/>
      </w:pPr>
      <w:rPr>
        <w:rFonts w:hint="default"/>
      </w:rPr>
    </w:lvl>
  </w:abstractNum>
  <w:abstractNum w:abstractNumId="6" w15:restartNumberingAfterBreak="0">
    <w:nsid w:val="3D4E1145"/>
    <w:multiLevelType w:val="multilevel"/>
    <w:tmpl w:val="4000A648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lowerLetter"/>
      <w:pStyle w:val="Heading4"/>
      <w:lvlText w:val="%4)"/>
      <w:lvlJc w:val="left"/>
      <w:pPr>
        <w:ind w:left="207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48AC2189"/>
    <w:multiLevelType w:val="multilevel"/>
    <w:tmpl w:val="B2D66B7E"/>
    <w:styleLink w:val="Style3"/>
    <w:lvl w:ilvl="0">
      <w:start w:val="1"/>
      <w:numFmt w:val="upperLetter"/>
      <w:lvlText w:val="%1."/>
      <w:lvlJc w:val="left"/>
      <w:pPr>
        <w:ind w:left="720" w:hanging="720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2160" w:hanging="720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sz w:val="22"/>
      </w:r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320" w:hanging="720"/>
      </w:pPr>
      <w:rPr>
        <w:rFonts w:ascii="Times New Roman" w:hAnsi="Times New Roman" w:hint="default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5040" w:hanging="720"/>
      </w:pPr>
      <w:rPr>
        <w:rFonts w:ascii="Times New Roman" w:hAnsi="Times New Roman" w:hint="default"/>
        <w:sz w:val="22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760" w:hanging="720"/>
      </w:pPr>
      <w:rPr>
        <w:rFonts w:ascii="Times New Roman" w:hAnsi="Times New Roman" w:hint="default"/>
        <w:sz w:val="22"/>
      </w:rPr>
    </w:lvl>
    <w:lvl w:ilvl="8">
      <w:start w:val="1"/>
      <w:numFmt w:val="decimal"/>
      <w:lvlText w:val="(%9)"/>
      <w:lvlJc w:val="left"/>
      <w:pPr>
        <w:tabs>
          <w:tab w:val="num" w:pos="5760"/>
        </w:tabs>
        <w:ind w:left="6480" w:hanging="720"/>
      </w:pPr>
      <w:rPr>
        <w:rFonts w:ascii="Times New Roman" w:hAnsi="Times New Roman" w:hint="default"/>
        <w:sz w:val="22"/>
      </w:rPr>
    </w:lvl>
  </w:abstractNum>
  <w:abstractNum w:abstractNumId="8" w15:restartNumberingAfterBreak="0">
    <w:nsid w:val="6BE16271"/>
    <w:multiLevelType w:val="multilevel"/>
    <w:tmpl w:val="4F106894"/>
    <w:styleLink w:val="Style2"/>
    <w:lvl w:ilvl="0">
      <w:start w:val="1"/>
      <w:numFmt w:val="upperLetter"/>
      <w:lvlText w:val="%1."/>
      <w:lvlJc w:val="left"/>
      <w:pPr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432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648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ind w:left="7200" w:hanging="720"/>
      </w:pPr>
      <w:rPr>
        <w:rFonts w:ascii="Times New Roman" w:hAnsi="Times New Roman" w:hint="default"/>
        <w:b w:val="0"/>
        <w:i w:val="0"/>
        <w:sz w:val="22"/>
      </w:rPr>
    </w:lvl>
  </w:abstractNum>
  <w:num w:numId="1" w16cid:durableId="1550144883">
    <w:abstractNumId w:val="6"/>
  </w:num>
  <w:num w:numId="2" w16cid:durableId="556816959">
    <w:abstractNumId w:val="6"/>
  </w:num>
  <w:num w:numId="3" w16cid:durableId="1785421096">
    <w:abstractNumId w:val="6"/>
  </w:num>
  <w:num w:numId="4" w16cid:durableId="558439156">
    <w:abstractNumId w:val="6"/>
  </w:num>
  <w:num w:numId="5" w16cid:durableId="336006659">
    <w:abstractNumId w:val="6"/>
  </w:num>
  <w:num w:numId="6" w16cid:durableId="1691445287">
    <w:abstractNumId w:val="6"/>
  </w:num>
  <w:num w:numId="7" w16cid:durableId="1193179789">
    <w:abstractNumId w:val="6"/>
  </w:num>
  <w:num w:numId="8" w16cid:durableId="782961092">
    <w:abstractNumId w:val="6"/>
  </w:num>
  <w:num w:numId="9" w16cid:durableId="1403676383">
    <w:abstractNumId w:val="6"/>
  </w:num>
  <w:num w:numId="10" w16cid:durableId="878053058">
    <w:abstractNumId w:val="4"/>
  </w:num>
  <w:num w:numId="11" w16cid:durableId="1579942604">
    <w:abstractNumId w:val="5"/>
  </w:num>
  <w:num w:numId="12" w16cid:durableId="1427656379">
    <w:abstractNumId w:val="8"/>
  </w:num>
  <w:num w:numId="13" w16cid:durableId="1164588345">
    <w:abstractNumId w:val="7"/>
  </w:num>
  <w:num w:numId="14" w16cid:durableId="1315521786">
    <w:abstractNumId w:val="8"/>
  </w:num>
  <w:num w:numId="15" w16cid:durableId="687409614">
    <w:abstractNumId w:val="1"/>
  </w:num>
  <w:num w:numId="16" w16cid:durableId="1119104916">
    <w:abstractNumId w:val="0"/>
  </w:num>
  <w:num w:numId="17" w16cid:durableId="1793203886">
    <w:abstractNumId w:val="3"/>
  </w:num>
  <w:num w:numId="18" w16cid:durableId="350228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863"/>
    <w:rsid w:val="00032863"/>
    <w:rsid w:val="000737EF"/>
    <w:rsid w:val="000A6B8E"/>
    <w:rsid w:val="000E0B05"/>
    <w:rsid w:val="000F6E28"/>
    <w:rsid w:val="00125B89"/>
    <w:rsid w:val="001271A9"/>
    <w:rsid w:val="001D7EB3"/>
    <w:rsid w:val="002E602B"/>
    <w:rsid w:val="003033E2"/>
    <w:rsid w:val="0031103E"/>
    <w:rsid w:val="00386729"/>
    <w:rsid w:val="003C0ACF"/>
    <w:rsid w:val="003E48A5"/>
    <w:rsid w:val="00434BA5"/>
    <w:rsid w:val="004523D7"/>
    <w:rsid w:val="00497B48"/>
    <w:rsid w:val="004F0606"/>
    <w:rsid w:val="00512535"/>
    <w:rsid w:val="00564676"/>
    <w:rsid w:val="00580F0D"/>
    <w:rsid w:val="005875C7"/>
    <w:rsid w:val="005947DF"/>
    <w:rsid w:val="006932D6"/>
    <w:rsid w:val="006A4877"/>
    <w:rsid w:val="006A701D"/>
    <w:rsid w:val="006D5C70"/>
    <w:rsid w:val="007118C7"/>
    <w:rsid w:val="00732F4F"/>
    <w:rsid w:val="00813EE1"/>
    <w:rsid w:val="008E5DD5"/>
    <w:rsid w:val="008F735B"/>
    <w:rsid w:val="0091631E"/>
    <w:rsid w:val="00944818"/>
    <w:rsid w:val="0098156B"/>
    <w:rsid w:val="00A105CF"/>
    <w:rsid w:val="00A21DC6"/>
    <w:rsid w:val="00AD4D2A"/>
    <w:rsid w:val="00B24247"/>
    <w:rsid w:val="00B30982"/>
    <w:rsid w:val="00B51456"/>
    <w:rsid w:val="00B75026"/>
    <w:rsid w:val="00BA03B5"/>
    <w:rsid w:val="00BA3158"/>
    <w:rsid w:val="00BE7237"/>
    <w:rsid w:val="00D21E0D"/>
    <w:rsid w:val="00D75463"/>
    <w:rsid w:val="00E026BA"/>
    <w:rsid w:val="00E41181"/>
    <w:rsid w:val="00E71390"/>
    <w:rsid w:val="00ED50EA"/>
    <w:rsid w:val="00EF22DA"/>
    <w:rsid w:val="00F01973"/>
    <w:rsid w:val="00F72DEC"/>
    <w:rsid w:val="00FD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EFE71"/>
  <w15:chartTrackingRefBased/>
  <w15:docId w15:val="{B56BCF09-C205-474C-AEB6-651FBACA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863"/>
    <w:pPr>
      <w:spacing w:after="160" w:line="259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qFormat/>
    <w:rsid w:val="0091631E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1631E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1631E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91631E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91631E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91631E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1631E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1631E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1631E"/>
    <w:pPr>
      <w:keepNext/>
      <w:keepLines/>
      <w:numPr>
        <w:ilvl w:val="8"/>
        <w:numId w:val="10"/>
      </w:numPr>
      <w:spacing w:before="200" w:after="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63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9163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91631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rsid w:val="009163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91631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rsid w:val="0091631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9163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91631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163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91631E"/>
    <w:pPr>
      <w:ind w:left="720"/>
    </w:pPr>
  </w:style>
  <w:style w:type="numbering" w:customStyle="1" w:styleId="Style1">
    <w:name w:val="Style1"/>
    <w:basedOn w:val="NoList"/>
    <w:uiPriority w:val="99"/>
    <w:rsid w:val="00BA03B5"/>
    <w:pPr>
      <w:numPr>
        <w:numId w:val="11"/>
      </w:numPr>
    </w:pPr>
  </w:style>
  <w:style w:type="numbering" w:customStyle="1" w:styleId="Style2">
    <w:name w:val="Style2"/>
    <w:basedOn w:val="NoList"/>
    <w:uiPriority w:val="99"/>
    <w:rsid w:val="00B75026"/>
    <w:pPr>
      <w:numPr>
        <w:numId w:val="12"/>
      </w:numPr>
    </w:pPr>
  </w:style>
  <w:style w:type="numbering" w:customStyle="1" w:styleId="Style3">
    <w:name w:val="Style3"/>
    <w:uiPriority w:val="99"/>
    <w:rsid w:val="00BA03B5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032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863"/>
    <w:rPr>
      <w:rFonts w:asciiTheme="minorHAnsi" w:eastAsia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032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863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3602</Characters>
  <Application>Microsoft Office Word</Application>
  <DocSecurity>0</DocSecurity>
  <Lines>64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Johnson</dc:creator>
  <cp:keywords/>
  <dc:description/>
  <cp:lastModifiedBy>Ben Johnson</cp:lastModifiedBy>
  <cp:revision>2</cp:revision>
  <dcterms:created xsi:type="dcterms:W3CDTF">2026-01-21T16:50:00Z</dcterms:created>
  <dcterms:modified xsi:type="dcterms:W3CDTF">2026-01-21T16:50:00Z</dcterms:modified>
</cp:coreProperties>
</file>