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52E95" w14:textId="718782F2" w:rsidR="00D35568" w:rsidRDefault="00F279C1" w:rsidP="00D35568">
      <w:pPr>
        <w:spacing w:after="0" w:line="240" w:lineRule="auto"/>
        <w:rPr>
          <w:rFonts w:ascii="Times New Roman" w:hAnsi="Times New Roman"/>
          <w:b/>
          <w:i/>
          <w:sz w:val="28"/>
          <w:szCs w:val="28"/>
        </w:rPr>
      </w:pPr>
      <w:r>
        <w:rPr>
          <w:noProof/>
        </w:rPr>
        <mc:AlternateContent>
          <mc:Choice Requires="wps">
            <w:drawing>
              <wp:anchor distT="0" distB="0" distL="114300" distR="114300" simplePos="0" relativeHeight="251657728" behindDoc="0" locked="0" layoutInCell="1" allowOverlap="1" wp14:anchorId="5F3235EA" wp14:editId="5E48B043">
                <wp:simplePos x="0" y="0"/>
                <wp:positionH relativeFrom="column">
                  <wp:posOffset>3971925</wp:posOffset>
                </wp:positionH>
                <wp:positionV relativeFrom="page">
                  <wp:posOffset>390525</wp:posOffset>
                </wp:positionV>
                <wp:extent cx="2440940" cy="1038225"/>
                <wp:effectExtent l="0" t="0" r="16510" b="28575"/>
                <wp:wrapSquare wrapText="bothSides"/>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0940" cy="1038225"/>
                        </a:xfrm>
                        <a:prstGeom prst="rect">
                          <a:avLst/>
                        </a:prstGeom>
                        <a:noFill/>
                        <a:ln w="9525" cap="flat" cmpd="sng" algn="ctr">
                          <a:solidFill>
                            <a:sysClr val="windowText" lastClr="000000"/>
                          </a:solidFill>
                          <a:prstDash val="solid"/>
                          <a:miter lim="800000"/>
                        </a:ln>
                        <a:effectLst/>
                      </wps:spPr>
                      <wps:txbx>
                        <w:txbxContent>
                          <w:p w14:paraId="084D35C6" w14:textId="4AAEB896" w:rsidR="00D81E26" w:rsidRPr="00F71270" w:rsidRDefault="00D81E26" w:rsidP="00D81E26">
                            <w:pPr>
                              <w:spacing w:after="0"/>
                              <w:rPr>
                                <w:rFonts w:ascii="Times New Roman" w:hAnsi="Times New Roman"/>
                                <w:color w:val="000000"/>
                                <w:sz w:val="20"/>
                                <w:szCs w:val="20"/>
                              </w:rPr>
                            </w:pPr>
                            <w:r w:rsidRPr="00F71270">
                              <w:rPr>
                                <w:rFonts w:ascii="Times New Roman" w:hAnsi="Times New Roman"/>
                                <w:color w:val="000000"/>
                                <w:sz w:val="20"/>
                                <w:szCs w:val="20"/>
                              </w:rPr>
                              <w:t>Approved:</w:t>
                            </w:r>
                            <w:r w:rsidRPr="008F3B80">
                              <w:rPr>
                                <w:rFonts w:ascii="Times New Roman" w:hAnsi="Times New Roman"/>
                                <w:noProof/>
                              </w:rPr>
                              <w:t xml:space="preserve"> </w:t>
                            </w:r>
                            <w:r w:rsidR="00F279C1">
                              <w:rPr>
                                <w:rFonts w:ascii="Times New Roman" w:hAnsi="Times New Roman"/>
                                <w:noProof/>
                              </w:rPr>
                              <w:drawing>
                                <wp:inline distT="0" distB="0" distL="0" distR="0" wp14:anchorId="597D5141" wp14:editId="76B76DC7">
                                  <wp:extent cx="1533525" cy="581025"/>
                                  <wp:effectExtent l="0" t="0" r="0" b="0"/>
                                  <wp:docPr id="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3525" cy="581025"/>
                                          </a:xfrm>
                                          <a:prstGeom prst="rect">
                                            <a:avLst/>
                                          </a:prstGeom>
                                          <a:noFill/>
                                          <a:ln>
                                            <a:noFill/>
                                          </a:ln>
                                        </pic:spPr>
                                      </pic:pic>
                                    </a:graphicData>
                                  </a:graphic>
                                </wp:inline>
                              </w:drawing>
                            </w:r>
                          </w:p>
                          <w:p w14:paraId="15149266" w14:textId="77777777" w:rsidR="00D81E26" w:rsidRPr="00F71270" w:rsidRDefault="00D81E26" w:rsidP="00D81E26">
                            <w:pPr>
                              <w:spacing w:after="0"/>
                              <w:rPr>
                                <w:rFonts w:ascii="Times New Roman" w:hAnsi="Times New Roman"/>
                                <w:color w:val="000000"/>
                                <w:sz w:val="20"/>
                                <w:szCs w:val="20"/>
                              </w:rPr>
                            </w:pPr>
                            <w:r w:rsidRPr="00F71270">
                              <w:rPr>
                                <w:rFonts w:ascii="Times New Roman" w:hAnsi="Times New Roman"/>
                                <w:color w:val="000000"/>
                                <w:sz w:val="20"/>
                                <w:szCs w:val="20"/>
                              </w:rPr>
                              <w:t>Date: April 2016</w:t>
                            </w:r>
                          </w:p>
                          <w:p w14:paraId="5140FFA3" w14:textId="342E8E0C" w:rsidR="00D81E26" w:rsidRPr="00F71270" w:rsidRDefault="00D81E26" w:rsidP="00D81E26">
                            <w:pPr>
                              <w:spacing w:after="0"/>
                              <w:rPr>
                                <w:rFonts w:ascii="Times New Roman" w:hAnsi="Times New Roman"/>
                                <w:color w:val="000000"/>
                                <w:sz w:val="20"/>
                                <w:szCs w:val="20"/>
                              </w:rPr>
                            </w:pPr>
                            <w:r w:rsidRPr="00F71270">
                              <w:rPr>
                                <w:rFonts w:ascii="Times New Roman" w:hAnsi="Times New Roman"/>
                                <w:color w:val="000000"/>
                                <w:sz w:val="20"/>
                                <w:szCs w:val="20"/>
                              </w:rPr>
                              <w:t xml:space="preserve">Reviewed: </w:t>
                            </w:r>
                            <w:r w:rsidR="008D7B19">
                              <w:rPr>
                                <w:rFonts w:ascii="Times New Roman" w:hAnsi="Times New Roman"/>
                                <w:color w:val="000000"/>
                                <w:sz w:val="20"/>
                                <w:szCs w:val="20"/>
                              </w:rPr>
                              <w:t>September</w:t>
                            </w:r>
                            <w:r w:rsidR="00F508D4">
                              <w:rPr>
                                <w:rFonts w:ascii="Times New Roman" w:hAnsi="Times New Roman"/>
                                <w:color w:val="000000"/>
                                <w:sz w:val="20"/>
                                <w:szCs w:val="20"/>
                              </w:rPr>
                              <w:t xml:space="preserve"> 202</w:t>
                            </w:r>
                            <w:r w:rsidR="008D7B19">
                              <w:rPr>
                                <w:rFonts w:ascii="Times New Roman" w:hAnsi="Times New Roman"/>
                                <w:color w:val="000000"/>
                                <w:sz w:val="20"/>
                                <w:szCs w:val="2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235EA" id="Rectangle 2" o:spid="_x0000_s1026" style="position:absolute;margin-left:312.75pt;margin-top:30.75pt;width:192.2pt;height:8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" filled="f" strokecolor="windowText">
                <v:path arrowok="t"/>
                <v:textbox>
                  <w:txbxContent>
                    <w:p w14:paraId="084D35C6" w14:textId="4AAEB896" w:rsidR="00D81E26" w:rsidRPr="00F71270" w:rsidRDefault="00D81E26" w:rsidP="00D81E26">
                      <w:pPr>
                        <w:spacing w:after="0"/>
                        <w:rPr>
                          <w:rFonts w:ascii="Times New Roman" w:hAnsi="Times New Roman"/>
                          <w:color w:val="000000"/>
                          <w:sz w:val="20"/>
                          <w:szCs w:val="20"/>
                        </w:rPr>
                      </w:pPr>
                      <w:r w:rsidRPr="00F71270">
                        <w:rPr>
                          <w:rFonts w:ascii="Times New Roman" w:hAnsi="Times New Roman"/>
                          <w:color w:val="000000"/>
                          <w:sz w:val="20"/>
                          <w:szCs w:val="20"/>
                        </w:rPr>
                        <w:t>Approved:</w:t>
                      </w:r>
                      <w:r w:rsidRPr="008F3B80">
                        <w:rPr>
                          <w:rFonts w:ascii="Times New Roman" w:hAnsi="Times New Roman"/>
                          <w:noProof/>
                        </w:rPr>
                        <w:t xml:space="preserve"> </w:t>
                      </w:r>
                      <w:r w:rsidR="00F279C1">
                        <w:rPr>
                          <w:rFonts w:ascii="Times New Roman" w:hAnsi="Times New Roman"/>
                          <w:noProof/>
                        </w:rPr>
                        <w:drawing>
                          <wp:inline distT="0" distB="0" distL="0" distR="0" wp14:anchorId="597D5141" wp14:editId="76B76DC7">
                            <wp:extent cx="1533525" cy="581025"/>
                            <wp:effectExtent l="0" t="0" r="0" b="0"/>
                            <wp:docPr id="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3525" cy="581025"/>
                                    </a:xfrm>
                                    <a:prstGeom prst="rect">
                                      <a:avLst/>
                                    </a:prstGeom>
                                    <a:noFill/>
                                    <a:ln>
                                      <a:noFill/>
                                    </a:ln>
                                  </pic:spPr>
                                </pic:pic>
                              </a:graphicData>
                            </a:graphic>
                          </wp:inline>
                        </w:drawing>
                      </w:r>
                    </w:p>
                    <w:p w14:paraId="15149266" w14:textId="77777777" w:rsidR="00D81E26" w:rsidRPr="00F71270" w:rsidRDefault="00D81E26" w:rsidP="00D81E26">
                      <w:pPr>
                        <w:spacing w:after="0"/>
                        <w:rPr>
                          <w:rFonts w:ascii="Times New Roman" w:hAnsi="Times New Roman"/>
                          <w:color w:val="000000"/>
                          <w:sz w:val="20"/>
                          <w:szCs w:val="20"/>
                        </w:rPr>
                      </w:pPr>
                      <w:r w:rsidRPr="00F71270">
                        <w:rPr>
                          <w:rFonts w:ascii="Times New Roman" w:hAnsi="Times New Roman"/>
                          <w:color w:val="000000"/>
                          <w:sz w:val="20"/>
                          <w:szCs w:val="20"/>
                        </w:rPr>
                        <w:t>Date: April 2016</w:t>
                      </w:r>
                    </w:p>
                    <w:p w14:paraId="5140FFA3" w14:textId="342E8E0C" w:rsidR="00D81E26" w:rsidRPr="00F71270" w:rsidRDefault="00D81E26" w:rsidP="00D81E26">
                      <w:pPr>
                        <w:spacing w:after="0"/>
                        <w:rPr>
                          <w:rFonts w:ascii="Times New Roman" w:hAnsi="Times New Roman"/>
                          <w:color w:val="000000"/>
                          <w:sz w:val="20"/>
                          <w:szCs w:val="20"/>
                        </w:rPr>
                      </w:pPr>
                      <w:r w:rsidRPr="00F71270">
                        <w:rPr>
                          <w:rFonts w:ascii="Times New Roman" w:hAnsi="Times New Roman"/>
                          <w:color w:val="000000"/>
                          <w:sz w:val="20"/>
                          <w:szCs w:val="20"/>
                        </w:rPr>
                        <w:t xml:space="preserve">Reviewed: </w:t>
                      </w:r>
                      <w:r w:rsidR="008D7B19">
                        <w:rPr>
                          <w:rFonts w:ascii="Times New Roman" w:hAnsi="Times New Roman"/>
                          <w:color w:val="000000"/>
                          <w:sz w:val="20"/>
                          <w:szCs w:val="20"/>
                        </w:rPr>
                        <w:t>September</w:t>
                      </w:r>
                      <w:r w:rsidR="00F508D4">
                        <w:rPr>
                          <w:rFonts w:ascii="Times New Roman" w:hAnsi="Times New Roman"/>
                          <w:color w:val="000000"/>
                          <w:sz w:val="20"/>
                          <w:szCs w:val="20"/>
                        </w:rPr>
                        <w:t xml:space="preserve"> 202</w:t>
                      </w:r>
                      <w:r w:rsidR="008D7B19">
                        <w:rPr>
                          <w:rFonts w:ascii="Times New Roman" w:hAnsi="Times New Roman"/>
                          <w:color w:val="000000"/>
                          <w:sz w:val="20"/>
                          <w:szCs w:val="20"/>
                        </w:rPr>
                        <w:t>3</w:t>
                      </w:r>
                    </w:p>
                  </w:txbxContent>
                </v:textbox>
                <w10:wrap type="square" anchory="page"/>
              </v:rect>
            </w:pict>
          </mc:Fallback>
        </mc:AlternateContent>
      </w:r>
      <w:r w:rsidR="00E450F2" w:rsidRPr="007D4780">
        <w:rPr>
          <w:rFonts w:ascii="Times New Roman" w:hAnsi="Times New Roman"/>
          <w:b/>
          <w:i/>
          <w:sz w:val="28"/>
          <w:szCs w:val="28"/>
        </w:rPr>
        <w:t xml:space="preserve">Sealed </w:t>
      </w:r>
      <w:r w:rsidR="00631E43">
        <w:rPr>
          <w:rFonts w:ascii="Times New Roman" w:hAnsi="Times New Roman"/>
          <w:b/>
          <w:i/>
          <w:sz w:val="28"/>
          <w:szCs w:val="28"/>
        </w:rPr>
        <w:t xml:space="preserve">Juvenile </w:t>
      </w:r>
      <w:r w:rsidR="00E450F2" w:rsidRPr="007D4780">
        <w:rPr>
          <w:rFonts w:ascii="Times New Roman" w:hAnsi="Times New Roman"/>
          <w:b/>
          <w:i/>
          <w:sz w:val="28"/>
          <w:szCs w:val="28"/>
        </w:rPr>
        <w:t>Records Policy</w:t>
      </w:r>
    </w:p>
    <w:p w14:paraId="38373405" w14:textId="77777777" w:rsidR="00D35568" w:rsidRPr="00FD4ACB" w:rsidRDefault="00D35568" w:rsidP="00D35568">
      <w:pPr>
        <w:spacing w:after="0" w:line="240" w:lineRule="auto"/>
        <w:rPr>
          <w:rFonts w:ascii="Times New Roman" w:hAnsi="Times New Roman"/>
          <w:b/>
          <w:i/>
          <w:sz w:val="28"/>
          <w:szCs w:val="28"/>
        </w:rPr>
      </w:pPr>
    </w:p>
    <w:p w14:paraId="448504D2" w14:textId="77777777" w:rsidR="007D4780" w:rsidRDefault="00E450F2" w:rsidP="00D35568">
      <w:pPr>
        <w:pStyle w:val="ListParagraph"/>
        <w:numPr>
          <w:ilvl w:val="0"/>
          <w:numId w:val="2"/>
        </w:numPr>
        <w:spacing w:after="0" w:line="240" w:lineRule="auto"/>
        <w:ind w:hanging="720"/>
        <w:rPr>
          <w:rFonts w:ascii="Times New Roman" w:hAnsi="Times New Roman"/>
          <w:b/>
        </w:rPr>
      </w:pPr>
      <w:r w:rsidRPr="007D4780">
        <w:rPr>
          <w:rFonts w:ascii="Times New Roman" w:hAnsi="Times New Roman"/>
          <w:b/>
        </w:rPr>
        <w:t>Policy</w:t>
      </w:r>
    </w:p>
    <w:p w14:paraId="2E107D41" w14:textId="77777777" w:rsidR="00D35568" w:rsidRPr="00FD4ACB" w:rsidRDefault="00D35568" w:rsidP="00D35568">
      <w:pPr>
        <w:pStyle w:val="ListParagraph"/>
        <w:spacing w:after="0" w:line="240" w:lineRule="auto"/>
        <w:rPr>
          <w:rFonts w:ascii="Times New Roman" w:hAnsi="Times New Roman"/>
          <w:b/>
        </w:rPr>
      </w:pPr>
    </w:p>
    <w:p w14:paraId="3E16CCF2" w14:textId="77777777" w:rsidR="008D1C3D" w:rsidRDefault="008D1C3D" w:rsidP="00D35568">
      <w:pPr>
        <w:spacing w:after="0" w:line="240" w:lineRule="auto"/>
        <w:ind w:left="720"/>
        <w:rPr>
          <w:rFonts w:ascii="Times New Roman" w:hAnsi="Times New Roman"/>
        </w:rPr>
      </w:pPr>
      <w:r w:rsidRPr="007D4780">
        <w:rPr>
          <w:rFonts w:ascii="Times New Roman" w:hAnsi="Times New Roman"/>
        </w:rPr>
        <w:t xml:space="preserve">Court and probation documents </w:t>
      </w:r>
      <w:r w:rsidR="009C0760" w:rsidRPr="007D4780">
        <w:rPr>
          <w:rFonts w:ascii="Times New Roman" w:hAnsi="Times New Roman"/>
        </w:rPr>
        <w:t xml:space="preserve">that have been sealed by a </w:t>
      </w:r>
      <w:proofErr w:type="gramStart"/>
      <w:r w:rsidR="009C0760" w:rsidRPr="007D4780">
        <w:rPr>
          <w:rFonts w:ascii="Times New Roman" w:hAnsi="Times New Roman"/>
        </w:rPr>
        <w:t>court,</w:t>
      </w:r>
      <w:proofErr w:type="gramEnd"/>
      <w:r w:rsidR="009C0760" w:rsidRPr="007D4780">
        <w:rPr>
          <w:rFonts w:ascii="Times New Roman" w:hAnsi="Times New Roman"/>
        </w:rPr>
        <w:t xml:space="preserve"> </w:t>
      </w:r>
      <w:r w:rsidRPr="007D4780">
        <w:rPr>
          <w:rFonts w:ascii="Times New Roman" w:hAnsi="Times New Roman"/>
        </w:rPr>
        <w:t>shall be maintained in a confidential manner</w:t>
      </w:r>
      <w:r w:rsidR="009C0760" w:rsidRPr="007D4780">
        <w:rPr>
          <w:rFonts w:ascii="Times New Roman" w:hAnsi="Times New Roman"/>
        </w:rPr>
        <w:t>.  A</w:t>
      </w:r>
      <w:r w:rsidRPr="007D4780">
        <w:rPr>
          <w:rFonts w:ascii="Times New Roman" w:hAnsi="Times New Roman"/>
        </w:rPr>
        <w:t xml:space="preserve">ccess to </w:t>
      </w:r>
      <w:r w:rsidR="0077240A" w:rsidRPr="007D4780">
        <w:rPr>
          <w:rFonts w:ascii="Times New Roman" w:hAnsi="Times New Roman"/>
        </w:rPr>
        <w:t>do</w:t>
      </w:r>
      <w:r w:rsidRPr="007D4780">
        <w:rPr>
          <w:rFonts w:ascii="Times New Roman" w:hAnsi="Times New Roman"/>
        </w:rPr>
        <w:t>cuments and information shall not be afforded</w:t>
      </w:r>
      <w:r w:rsidR="0077240A" w:rsidRPr="007D4780">
        <w:rPr>
          <w:rFonts w:ascii="Times New Roman" w:hAnsi="Times New Roman"/>
        </w:rPr>
        <w:t xml:space="preserve"> or accessed without a Court order.</w:t>
      </w:r>
    </w:p>
    <w:p w14:paraId="0BC145E5" w14:textId="77777777" w:rsidR="00FD4ACB" w:rsidRPr="007D4780" w:rsidRDefault="00FD4ACB" w:rsidP="00D35568">
      <w:pPr>
        <w:spacing w:after="0" w:line="240" w:lineRule="auto"/>
        <w:ind w:left="720"/>
        <w:rPr>
          <w:rFonts w:ascii="Times New Roman" w:hAnsi="Times New Roman"/>
        </w:rPr>
      </w:pPr>
    </w:p>
    <w:p w14:paraId="10A31DD6" w14:textId="77777777" w:rsidR="007D4780" w:rsidRDefault="008D1C3D" w:rsidP="00D35568">
      <w:pPr>
        <w:pStyle w:val="ListParagraph"/>
        <w:numPr>
          <w:ilvl w:val="0"/>
          <w:numId w:val="2"/>
        </w:numPr>
        <w:spacing w:after="0" w:line="240" w:lineRule="auto"/>
        <w:ind w:hanging="720"/>
        <w:rPr>
          <w:rFonts w:ascii="Times New Roman" w:hAnsi="Times New Roman"/>
          <w:b/>
        </w:rPr>
      </w:pPr>
      <w:r w:rsidRPr="007D4780">
        <w:rPr>
          <w:rFonts w:ascii="Times New Roman" w:hAnsi="Times New Roman"/>
          <w:b/>
        </w:rPr>
        <w:t>Purpose</w:t>
      </w:r>
    </w:p>
    <w:p w14:paraId="5CBC64B2" w14:textId="77777777" w:rsidR="00FD4ACB" w:rsidRPr="00FD4ACB" w:rsidRDefault="00FD4ACB" w:rsidP="00D35568">
      <w:pPr>
        <w:pStyle w:val="ListParagraph"/>
        <w:spacing w:after="0" w:line="240" w:lineRule="auto"/>
        <w:rPr>
          <w:rFonts w:ascii="Times New Roman" w:hAnsi="Times New Roman"/>
          <w:b/>
        </w:rPr>
      </w:pPr>
    </w:p>
    <w:p w14:paraId="426FE538" w14:textId="77777777" w:rsidR="008D1C3D" w:rsidRDefault="008D1C3D" w:rsidP="00D35568">
      <w:pPr>
        <w:spacing w:after="0" w:line="240" w:lineRule="auto"/>
        <w:ind w:left="720"/>
        <w:rPr>
          <w:rFonts w:ascii="Times New Roman" w:hAnsi="Times New Roman"/>
        </w:rPr>
      </w:pPr>
      <w:r w:rsidRPr="007D4780">
        <w:rPr>
          <w:rFonts w:ascii="Times New Roman" w:hAnsi="Times New Roman"/>
        </w:rPr>
        <w:t xml:space="preserve">This policy provides guidelines to ensure the confidential handling of </w:t>
      </w:r>
      <w:r w:rsidR="0077240A" w:rsidRPr="007D4780">
        <w:rPr>
          <w:rFonts w:ascii="Times New Roman" w:hAnsi="Times New Roman"/>
        </w:rPr>
        <w:t>juvenile sealed records for a</w:t>
      </w:r>
      <w:r w:rsidRPr="007D4780">
        <w:rPr>
          <w:rFonts w:ascii="Times New Roman" w:hAnsi="Times New Roman"/>
        </w:rPr>
        <w:t>ll probation and Court documents.</w:t>
      </w:r>
    </w:p>
    <w:p w14:paraId="59B9660A" w14:textId="77777777" w:rsidR="00FD4ACB" w:rsidRPr="007D4780" w:rsidRDefault="00FD4ACB" w:rsidP="00D35568">
      <w:pPr>
        <w:spacing w:after="0" w:line="240" w:lineRule="auto"/>
        <w:ind w:left="720"/>
        <w:rPr>
          <w:rFonts w:ascii="Times New Roman" w:hAnsi="Times New Roman"/>
        </w:rPr>
      </w:pPr>
    </w:p>
    <w:p w14:paraId="388C7F86" w14:textId="77777777" w:rsidR="007D4780" w:rsidRDefault="008D1C3D" w:rsidP="00D35568">
      <w:pPr>
        <w:pStyle w:val="ListParagraph"/>
        <w:numPr>
          <w:ilvl w:val="0"/>
          <w:numId w:val="2"/>
        </w:numPr>
        <w:spacing w:after="0" w:line="240" w:lineRule="auto"/>
        <w:ind w:hanging="720"/>
        <w:rPr>
          <w:rFonts w:ascii="Times New Roman" w:hAnsi="Times New Roman"/>
          <w:b/>
        </w:rPr>
      </w:pPr>
      <w:r w:rsidRPr="007D4780">
        <w:rPr>
          <w:rFonts w:ascii="Times New Roman" w:hAnsi="Times New Roman"/>
          <w:b/>
        </w:rPr>
        <w:t>Reference</w:t>
      </w:r>
    </w:p>
    <w:p w14:paraId="528F4DD4" w14:textId="77777777" w:rsidR="00D35568" w:rsidRPr="00FD4ACB" w:rsidRDefault="00D35568" w:rsidP="00D35568">
      <w:pPr>
        <w:pStyle w:val="ListParagraph"/>
        <w:spacing w:after="0" w:line="240" w:lineRule="auto"/>
        <w:rPr>
          <w:rFonts w:ascii="Times New Roman" w:hAnsi="Times New Roman"/>
          <w:b/>
        </w:rPr>
      </w:pPr>
    </w:p>
    <w:p w14:paraId="0105151F" w14:textId="77777777" w:rsidR="00F2008F" w:rsidRDefault="00F2008F" w:rsidP="00D35568">
      <w:pPr>
        <w:tabs>
          <w:tab w:val="left" w:pos="720"/>
          <w:tab w:val="left" w:pos="1440"/>
          <w:tab w:val="left" w:pos="2160"/>
          <w:tab w:val="left" w:pos="2880"/>
          <w:tab w:val="right" w:pos="9360"/>
        </w:tabs>
        <w:spacing w:after="0" w:line="240" w:lineRule="auto"/>
        <w:ind w:left="720"/>
        <w:rPr>
          <w:rFonts w:ascii="Times New Roman" w:hAnsi="Times New Roman"/>
          <w:color w:val="2B21FB"/>
          <w:u w:val="single"/>
        </w:rPr>
      </w:pPr>
      <w:r w:rsidRPr="007D4780">
        <w:rPr>
          <w:rFonts w:ascii="Times New Roman" w:hAnsi="Times New Roman"/>
          <w:color w:val="2B21FB"/>
          <w:u w:val="single"/>
        </w:rPr>
        <w:t>Neb. Rev. Stat. § 43-2,108.05</w:t>
      </w:r>
    </w:p>
    <w:p w14:paraId="0999C959" w14:textId="77777777" w:rsidR="00D35568" w:rsidRDefault="00D35568" w:rsidP="00D35568">
      <w:pPr>
        <w:tabs>
          <w:tab w:val="left" w:pos="720"/>
          <w:tab w:val="left" w:pos="1440"/>
          <w:tab w:val="left" w:pos="2160"/>
          <w:tab w:val="left" w:pos="2880"/>
          <w:tab w:val="right" w:pos="9360"/>
        </w:tabs>
        <w:spacing w:after="0" w:line="240" w:lineRule="auto"/>
        <w:ind w:left="720"/>
        <w:rPr>
          <w:rFonts w:ascii="Times New Roman" w:hAnsi="Times New Roman"/>
          <w:color w:val="2B21FB"/>
          <w:u w:val="single"/>
        </w:rPr>
      </w:pPr>
    </w:p>
    <w:p w14:paraId="1BE49066" w14:textId="1669AF72" w:rsidR="00BF00DA" w:rsidRDefault="00AC5693" w:rsidP="00D35568">
      <w:pPr>
        <w:spacing w:after="0"/>
        <w:ind w:firstLine="720"/>
      </w:pPr>
      <w:r w:rsidRPr="007D4780">
        <w:rPr>
          <w:rFonts w:ascii="Times New Roman" w:hAnsi="Times New Roman"/>
          <w:color w:val="2B21FB"/>
          <w:u w:val="single"/>
        </w:rPr>
        <w:t>Neb. Rev. Stat. § 43-2,108.0</w:t>
      </w:r>
      <w:r>
        <w:rPr>
          <w:rFonts w:ascii="Times New Roman" w:hAnsi="Times New Roman"/>
          <w:color w:val="2B21FB"/>
          <w:u w:val="single"/>
        </w:rPr>
        <w:t>3</w:t>
      </w:r>
    </w:p>
    <w:p w14:paraId="10769029" w14:textId="77777777" w:rsidR="00D35568" w:rsidRPr="00D35568" w:rsidRDefault="00D35568" w:rsidP="00D35568">
      <w:pPr>
        <w:spacing w:after="0"/>
        <w:ind w:firstLine="720"/>
      </w:pPr>
    </w:p>
    <w:p w14:paraId="2A844D35" w14:textId="77777777" w:rsidR="008D1C3D" w:rsidRDefault="008D1C3D" w:rsidP="00D35568">
      <w:pPr>
        <w:pStyle w:val="ListParagraph"/>
        <w:numPr>
          <w:ilvl w:val="0"/>
          <w:numId w:val="2"/>
        </w:numPr>
        <w:spacing w:after="0" w:line="240" w:lineRule="auto"/>
        <w:ind w:hanging="720"/>
        <w:rPr>
          <w:rFonts w:ascii="Times New Roman" w:hAnsi="Times New Roman"/>
          <w:b/>
        </w:rPr>
      </w:pPr>
      <w:r w:rsidRPr="007D4780">
        <w:rPr>
          <w:rFonts w:ascii="Times New Roman" w:hAnsi="Times New Roman"/>
          <w:b/>
        </w:rPr>
        <w:t>Procedure</w:t>
      </w:r>
    </w:p>
    <w:p w14:paraId="3092ADEA" w14:textId="77777777" w:rsidR="00FD4ACB" w:rsidRPr="007D4780" w:rsidRDefault="00FD4ACB" w:rsidP="00D35568">
      <w:pPr>
        <w:pStyle w:val="ListParagraph"/>
        <w:spacing w:after="0" w:line="240" w:lineRule="auto"/>
        <w:rPr>
          <w:rFonts w:ascii="Times New Roman" w:hAnsi="Times New Roman"/>
          <w:b/>
        </w:rPr>
      </w:pPr>
    </w:p>
    <w:p w14:paraId="0626C4AD" w14:textId="77777777" w:rsidR="00F2008F" w:rsidRDefault="00F2008F" w:rsidP="00D35568">
      <w:pPr>
        <w:pStyle w:val="ListParagraph"/>
        <w:numPr>
          <w:ilvl w:val="0"/>
          <w:numId w:val="4"/>
        </w:numPr>
        <w:spacing w:after="0" w:line="240" w:lineRule="auto"/>
        <w:ind w:left="1440" w:hanging="720"/>
        <w:rPr>
          <w:rFonts w:ascii="Times New Roman" w:hAnsi="Times New Roman"/>
        </w:rPr>
      </w:pPr>
      <w:r w:rsidRPr="00FD4ACB">
        <w:rPr>
          <w:rFonts w:ascii="Times New Roman" w:hAnsi="Times New Roman"/>
        </w:rPr>
        <w:t>Sealed Records</w:t>
      </w:r>
    </w:p>
    <w:p w14:paraId="1853CC16" w14:textId="77777777" w:rsidR="00FD4ACB" w:rsidRPr="00FD4ACB" w:rsidRDefault="00FD4ACB" w:rsidP="00D35568">
      <w:pPr>
        <w:pStyle w:val="ListParagraph"/>
        <w:spacing w:after="0" w:line="240" w:lineRule="auto"/>
        <w:ind w:left="1440"/>
        <w:rPr>
          <w:rFonts w:ascii="Times New Roman" w:hAnsi="Times New Roman"/>
        </w:rPr>
      </w:pPr>
    </w:p>
    <w:p w14:paraId="61C9140C" w14:textId="77777777" w:rsidR="00C63825" w:rsidRDefault="00F2008F" w:rsidP="00D35568">
      <w:pPr>
        <w:pStyle w:val="ListParagraph"/>
        <w:numPr>
          <w:ilvl w:val="1"/>
          <w:numId w:val="4"/>
        </w:numPr>
        <w:spacing w:after="0" w:line="240" w:lineRule="auto"/>
        <w:ind w:left="2160" w:hanging="720"/>
        <w:rPr>
          <w:rFonts w:ascii="Times New Roman" w:hAnsi="Times New Roman"/>
        </w:rPr>
      </w:pPr>
      <w:r w:rsidRPr="00FD4ACB">
        <w:rPr>
          <w:rFonts w:ascii="Times New Roman" w:hAnsi="Times New Roman"/>
        </w:rPr>
        <w:t xml:space="preserve">The effect of having a record sealed is that thereafter no person is allowed to release any information concerning such record.  </w:t>
      </w:r>
      <w:r w:rsidR="00C63825" w:rsidRPr="00FD4ACB">
        <w:rPr>
          <w:rFonts w:ascii="Times New Roman" w:hAnsi="Times New Roman"/>
        </w:rPr>
        <w:t xml:space="preserve">The Court can order that all records, including any information or other data concerning any proceedings relating to the offense, including the arrest, taking into custody, petition, complaint, indictment, information, trial, hearing, adjudication, correctional supervision, dismissal, or other disposition or sentence, be deemed never to have occurred.  </w:t>
      </w:r>
    </w:p>
    <w:p w14:paraId="7A130911" w14:textId="77777777" w:rsidR="0057429D" w:rsidRPr="00FD4ACB" w:rsidRDefault="0057429D" w:rsidP="00D35568">
      <w:pPr>
        <w:pStyle w:val="ListParagraph"/>
        <w:spacing w:after="0" w:line="240" w:lineRule="auto"/>
        <w:ind w:left="1440"/>
        <w:rPr>
          <w:rFonts w:ascii="Times New Roman" w:hAnsi="Times New Roman"/>
        </w:rPr>
      </w:pPr>
    </w:p>
    <w:p w14:paraId="474FC2EB" w14:textId="77777777" w:rsidR="00C63825" w:rsidRDefault="00C63825" w:rsidP="00D35568">
      <w:pPr>
        <w:pStyle w:val="ListParagraph"/>
        <w:numPr>
          <w:ilvl w:val="2"/>
          <w:numId w:val="4"/>
        </w:numPr>
        <w:spacing w:after="0" w:line="240" w:lineRule="auto"/>
        <w:ind w:left="2880" w:hanging="720"/>
        <w:rPr>
          <w:rFonts w:ascii="Times New Roman" w:hAnsi="Times New Roman"/>
        </w:rPr>
      </w:pPr>
      <w:r w:rsidRPr="00FD4ACB">
        <w:rPr>
          <w:rFonts w:ascii="Times New Roman" w:hAnsi="Times New Roman"/>
        </w:rPr>
        <w:t>Districts will follow statute to ensure j</w:t>
      </w:r>
      <w:r w:rsidR="00FD4ACB" w:rsidRPr="00FD4ACB">
        <w:rPr>
          <w:rFonts w:ascii="Times New Roman" w:hAnsi="Times New Roman"/>
        </w:rPr>
        <w:t xml:space="preserve">uvenile records are sealed </w:t>
      </w:r>
      <w:r w:rsidRPr="00FD4ACB">
        <w:rPr>
          <w:rFonts w:ascii="Times New Roman" w:hAnsi="Times New Roman"/>
        </w:rPr>
        <w:t>according to notification of a court order.</w:t>
      </w:r>
    </w:p>
    <w:p w14:paraId="59F58105" w14:textId="77777777" w:rsidR="0057429D" w:rsidRPr="00FD4ACB" w:rsidRDefault="0057429D" w:rsidP="00D35568">
      <w:pPr>
        <w:pStyle w:val="ListParagraph"/>
        <w:spacing w:after="0" w:line="240" w:lineRule="auto"/>
        <w:ind w:left="2160"/>
        <w:rPr>
          <w:rFonts w:ascii="Times New Roman" w:hAnsi="Times New Roman"/>
        </w:rPr>
      </w:pPr>
    </w:p>
    <w:p w14:paraId="3A6379E1" w14:textId="77777777" w:rsidR="00F2008F" w:rsidRDefault="00C63825" w:rsidP="00D35568">
      <w:pPr>
        <w:pStyle w:val="ListParagraph"/>
        <w:numPr>
          <w:ilvl w:val="1"/>
          <w:numId w:val="4"/>
        </w:numPr>
        <w:spacing w:after="0" w:line="240" w:lineRule="auto"/>
        <w:ind w:left="2160" w:hanging="720"/>
        <w:rPr>
          <w:rFonts w:ascii="Times New Roman" w:hAnsi="Times New Roman"/>
        </w:rPr>
      </w:pPr>
      <w:r w:rsidRPr="00FD4ACB">
        <w:rPr>
          <w:rFonts w:ascii="Times New Roman" w:hAnsi="Times New Roman"/>
        </w:rPr>
        <w:t xml:space="preserve">A sealed record may be accessed </w:t>
      </w:r>
      <w:r w:rsidR="00F2008F" w:rsidRPr="00FD4ACB">
        <w:rPr>
          <w:rFonts w:ascii="Times New Roman" w:hAnsi="Times New Roman"/>
        </w:rPr>
        <w:t>by law enforcement officers, county attorneys, and city attorneys in the investigation, prosecution, and sentencing of crimes, to the sentencing judge in the sentencing of criminal defendants, to a judge making a determination whether to transfer a case to or from juvenile Court, and to any attorney representing the subject of the sealed record,</w:t>
      </w:r>
      <w:r w:rsidR="0089114F">
        <w:rPr>
          <w:rFonts w:ascii="Times New Roman" w:hAnsi="Times New Roman"/>
        </w:rPr>
        <w:t xml:space="preserve"> and to the Inspector General of Nebraska Child Welfare pursuant to an investigation conducted under the Office of Inspector General of Nebraska Child Welfare Act. I</w:t>
      </w:r>
      <w:r w:rsidR="00F2008F" w:rsidRPr="00FD4ACB">
        <w:rPr>
          <w:rFonts w:ascii="Times New Roman" w:hAnsi="Times New Roman"/>
        </w:rPr>
        <w:t>nspection of records that have been ordered sealed may be made by the following persons for the following purposes:</w:t>
      </w:r>
    </w:p>
    <w:p w14:paraId="15477725" w14:textId="77777777" w:rsidR="0057429D" w:rsidRPr="00FD4ACB" w:rsidRDefault="0057429D" w:rsidP="00D35568">
      <w:pPr>
        <w:pStyle w:val="ListParagraph"/>
        <w:spacing w:after="0" w:line="240" w:lineRule="auto"/>
        <w:ind w:left="1440"/>
        <w:rPr>
          <w:rFonts w:ascii="Times New Roman" w:hAnsi="Times New Roman"/>
        </w:rPr>
      </w:pPr>
    </w:p>
    <w:p w14:paraId="71B28813" w14:textId="77777777" w:rsidR="00F2008F" w:rsidRDefault="00F2008F" w:rsidP="00D35568">
      <w:pPr>
        <w:pStyle w:val="ListParagraph"/>
        <w:numPr>
          <w:ilvl w:val="2"/>
          <w:numId w:val="4"/>
        </w:numPr>
        <w:spacing w:after="0" w:line="240" w:lineRule="auto"/>
        <w:ind w:left="2880" w:hanging="720"/>
        <w:rPr>
          <w:rFonts w:ascii="Times New Roman" w:hAnsi="Times New Roman"/>
        </w:rPr>
      </w:pPr>
      <w:r w:rsidRPr="00FD4ACB">
        <w:rPr>
          <w:rFonts w:ascii="Times New Roman" w:hAnsi="Times New Roman"/>
        </w:rPr>
        <w:t xml:space="preserve">By the Court or by any person allowed to inspect such records by an order of the Court for good cause </w:t>
      </w:r>
      <w:proofErr w:type="gramStart"/>
      <w:r w:rsidRPr="00FD4ACB">
        <w:rPr>
          <w:rFonts w:ascii="Times New Roman" w:hAnsi="Times New Roman"/>
        </w:rPr>
        <w:t>shown;</w:t>
      </w:r>
      <w:proofErr w:type="gramEnd"/>
    </w:p>
    <w:p w14:paraId="691B4599" w14:textId="77777777" w:rsidR="0057429D" w:rsidRPr="00FD4ACB" w:rsidRDefault="0057429D" w:rsidP="00D35568">
      <w:pPr>
        <w:pStyle w:val="ListParagraph"/>
        <w:spacing w:after="0" w:line="240" w:lineRule="auto"/>
        <w:ind w:left="2880" w:hanging="720"/>
        <w:rPr>
          <w:rFonts w:ascii="Times New Roman" w:hAnsi="Times New Roman"/>
        </w:rPr>
      </w:pPr>
    </w:p>
    <w:p w14:paraId="5649F2CB" w14:textId="77777777" w:rsidR="0057429D" w:rsidRDefault="00F2008F" w:rsidP="00D35568">
      <w:pPr>
        <w:pStyle w:val="ListParagraph"/>
        <w:numPr>
          <w:ilvl w:val="2"/>
          <w:numId w:val="4"/>
        </w:numPr>
        <w:spacing w:after="0" w:line="240" w:lineRule="auto"/>
        <w:ind w:left="2880" w:hanging="720"/>
        <w:rPr>
          <w:rFonts w:ascii="Times New Roman" w:hAnsi="Times New Roman"/>
        </w:rPr>
      </w:pPr>
      <w:r w:rsidRPr="00FD4ACB">
        <w:rPr>
          <w:rFonts w:ascii="Times New Roman" w:hAnsi="Times New Roman"/>
        </w:rPr>
        <w:t xml:space="preserve">By the Court, city attorney, or county attorney for purposes of collection of any remaining parental support or obligation </w:t>
      </w:r>
      <w:proofErr w:type="gramStart"/>
      <w:r w:rsidRPr="00FD4ACB">
        <w:rPr>
          <w:rFonts w:ascii="Times New Roman" w:hAnsi="Times New Roman"/>
        </w:rPr>
        <w:t>balances;</w:t>
      </w:r>
      <w:proofErr w:type="gramEnd"/>
    </w:p>
    <w:p w14:paraId="6DF44B62" w14:textId="77777777" w:rsidR="0057429D" w:rsidRPr="0057429D" w:rsidRDefault="0057429D" w:rsidP="00D35568">
      <w:pPr>
        <w:spacing w:after="0" w:line="240" w:lineRule="auto"/>
        <w:ind w:left="2880" w:hanging="720"/>
        <w:rPr>
          <w:rFonts w:ascii="Times New Roman" w:hAnsi="Times New Roman"/>
        </w:rPr>
      </w:pPr>
    </w:p>
    <w:p w14:paraId="4FFCCF2F" w14:textId="77777777" w:rsidR="00F2008F" w:rsidRDefault="00F2008F" w:rsidP="00D35568">
      <w:pPr>
        <w:pStyle w:val="ListParagraph"/>
        <w:numPr>
          <w:ilvl w:val="2"/>
          <w:numId w:val="4"/>
        </w:numPr>
        <w:spacing w:after="0" w:line="240" w:lineRule="auto"/>
        <w:ind w:left="2880" w:hanging="720"/>
        <w:rPr>
          <w:rFonts w:ascii="Times New Roman" w:hAnsi="Times New Roman"/>
        </w:rPr>
      </w:pPr>
      <w:r w:rsidRPr="00FD4ACB">
        <w:rPr>
          <w:rFonts w:ascii="Times New Roman" w:hAnsi="Times New Roman"/>
        </w:rPr>
        <w:lastRenderedPageBreak/>
        <w:t>By the Nebraska Probation System for purposes of juvenile intake services, for presentence and other probation investigations, and for the direct supervision of persons placed on probation and by the Department of Correctional Services, the Office of Juvenile Services, a juvenile assessment center, a criminal detention facility, a juvenile detention facility, or a staff secure juvenile facility, for an individual committed to it, placed with it, or under its care;</w:t>
      </w:r>
    </w:p>
    <w:p w14:paraId="30A51D29" w14:textId="77777777" w:rsidR="0057429D" w:rsidRPr="0057429D" w:rsidRDefault="0057429D" w:rsidP="00D35568">
      <w:pPr>
        <w:spacing w:after="0" w:line="240" w:lineRule="auto"/>
        <w:ind w:left="2880" w:hanging="720"/>
        <w:rPr>
          <w:rFonts w:ascii="Times New Roman" w:hAnsi="Times New Roman"/>
        </w:rPr>
      </w:pPr>
    </w:p>
    <w:p w14:paraId="495C74A0" w14:textId="77777777" w:rsidR="00F2008F" w:rsidRDefault="00F2008F" w:rsidP="00D35568">
      <w:pPr>
        <w:pStyle w:val="ListParagraph"/>
        <w:numPr>
          <w:ilvl w:val="2"/>
          <w:numId w:val="4"/>
        </w:numPr>
        <w:spacing w:after="0" w:line="240" w:lineRule="auto"/>
        <w:ind w:left="2880" w:hanging="720"/>
        <w:rPr>
          <w:rFonts w:ascii="Times New Roman" w:hAnsi="Times New Roman"/>
        </w:rPr>
      </w:pPr>
      <w:r w:rsidRPr="00FD4ACB">
        <w:rPr>
          <w:rFonts w:ascii="Times New Roman" w:hAnsi="Times New Roman"/>
        </w:rPr>
        <w:t xml:space="preserve">By the Department of Health and Human Services for purposes of juvenile intake services, the preparation of case plans and reports, the preparation of evaluations, compliance with federal reporting requirements, or the supervision and protection of persons placed with the department or for licensing or certification purposes, the Child Care Licensing Act, or the Children's Residential Facilities and Placing Licensure </w:t>
      </w:r>
      <w:proofErr w:type="gramStart"/>
      <w:r w:rsidRPr="00FD4ACB">
        <w:rPr>
          <w:rFonts w:ascii="Times New Roman" w:hAnsi="Times New Roman"/>
        </w:rPr>
        <w:t>Act;</w:t>
      </w:r>
      <w:proofErr w:type="gramEnd"/>
    </w:p>
    <w:p w14:paraId="7AF309F2" w14:textId="77777777" w:rsidR="0057429D" w:rsidRPr="0057429D" w:rsidRDefault="0057429D" w:rsidP="00D35568">
      <w:pPr>
        <w:spacing w:after="0" w:line="240" w:lineRule="auto"/>
        <w:ind w:left="2880" w:hanging="720"/>
        <w:rPr>
          <w:rFonts w:ascii="Times New Roman" w:hAnsi="Times New Roman"/>
        </w:rPr>
      </w:pPr>
    </w:p>
    <w:p w14:paraId="58D1715D" w14:textId="77777777" w:rsidR="00F2008F" w:rsidRDefault="00F2008F" w:rsidP="00D35568">
      <w:pPr>
        <w:pStyle w:val="ListParagraph"/>
        <w:numPr>
          <w:ilvl w:val="2"/>
          <w:numId w:val="4"/>
        </w:numPr>
        <w:spacing w:after="0" w:line="240" w:lineRule="auto"/>
        <w:ind w:left="2880" w:hanging="720"/>
        <w:rPr>
          <w:rFonts w:ascii="Times New Roman" w:hAnsi="Times New Roman"/>
        </w:rPr>
      </w:pPr>
      <w:r w:rsidRPr="00FD4ACB">
        <w:rPr>
          <w:rFonts w:ascii="Times New Roman" w:hAnsi="Times New Roman"/>
        </w:rPr>
        <w:t xml:space="preserve">Upon application, by the person who is the subject of the sealed record and by persons authorized by the person who is the subject of the sealed record who are named in that </w:t>
      </w:r>
      <w:proofErr w:type="gramStart"/>
      <w:r w:rsidRPr="00FD4ACB">
        <w:rPr>
          <w:rFonts w:ascii="Times New Roman" w:hAnsi="Times New Roman"/>
        </w:rPr>
        <w:t>application;</w:t>
      </w:r>
      <w:proofErr w:type="gramEnd"/>
    </w:p>
    <w:p w14:paraId="75F6DEB7" w14:textId="77777777" w:rsidR="0057429D" w:rsidRPr="0057429D" w:rsidRDefault="0057429D" w:rsidP="00D35568">
      <w:pPr>
        <w:spacing w:after="0" w:line="240" w:lineRule="auto"/>
        <w:ind w:left="2880" w:hanging="720"/>
        <w:rPr>
          <w:rFonts w:ascii="Times New Roman" w:hAnsi="Times New Roman"/>
        </w:rPr>
      </w:pPr>
    </w:p>
    <w:p w14:paraId="1ACAFBD5" w14:textId="77777777" w:rsidR="00F2008F" w:rsidRDefault="00F2008F" w:rsidP="00D35568">
      <w:pPr>
        <w:pStyle w:val="ListParagraph"/>
        <w:numPr>
          <w:ilvl w:val="2"/>
          <w:numId w:val="4"/>
        </w:numPr>
        <w:spacing w:after="0" w:line="240" w:lineRule="auto"/>
        <w:ind w:left="2880" w:hanging="720"/>
        <w:rPr>
          <w:rFonts w:ascii="Times New Roman" w:hAnsi="Times New Roman"/>
        </w:rPr>
      </w:pPr>
      <w:r w:rsidRPr="00FD4ACB">
        <w:rPr>
          <w:rFonts w:ascii="Times New Roman" w:hAnsi="Times New Roman"/>
        </w:rPr>
        <w:t xml:space="preserve">At the request of a party in a civil action that is based on a case that has a sealed record, as needed for the civil action. The party also may copy the sealed record as needed for the civil action. The sealed record shall be used solely in </w:t>
      </w:r>
      <w:proofErr w:type="gramStart"/>
      <w:r w:rsidRPr="00FD4ACB">
        <w:rPr>
          <w:rFonts w:ascii="Times New Roman" w:hAnsi="Times New Roman"/>
        </w:rPr>
        <w:t>the civil</w:t>
      </w:r>
      <w:proofErr w:type="gramEnd"/>
      <w:r w:rsidRPr="00FD4ACB">
        <w:rPr>
          <w:rFonts w:ascii="Times New Roman" w:hAnsi="Times New Roman"/>
        </w:rPr>
        <w:t xml:space="preserve"> action and is otherwise confidential and subject to this </w:t>
      </w:r>
      <w:proofErr w:type="gramStart"/>
      <w:r w:rsidRPr="00FD4ACB">
        <w:rPr>
          <w:rFonts w:ascii="Times New Roman" w:hAnsi="Times New Roman"/>
        </w:rPr>
        <w:t>section;</w:t>
      </w:r>
      <w:proofErr w:type="gramEnd"/>
    </w:p>
    <w:p w14:paraId="782BDCD6" w14:textId="77777777" w:rsidR="0057429D" w:rsidRPr="0057429D" w:rsidRDefault="0057429D" w:rsidP="00D35568">
      <w:pPr>
        <w:spacing w:after="0" w:line="240" w:lineRule="auto"/>
        <w:ind w:left="2880" w:hanging="720"/>
        <w:rPr>
          <w:rFonts w:ascii="Times New Roman" w:hAnsi="Times New Roman"/>
        </w:rPr>
      </w:pPr>
    </w:p>
    <w:p w14:paraId="45C4025E" w14:textId="77777777" w:rsidR="00F2008F" w:rsidRDefault="00F2008F" w:rsidP="00D35568">
      <w:pPr>
        <w:pStyle w:val="ListParagraph"/>
        <w:numPr>
          <w:ilvl w:val="2"/>
          <w:numId w:val="4"/>
        </w:numPr>
        <w:spacing w:after="0" w:line="240" w:lineRule="auto"/>
        <w:ind w:left="2880" w:hanging="720"/>
        <w:rPr>
          <w:rFonts w:ascii="Times New Roman" w:hAnsi="Times New Roman"/>
        </w:rPr>
      </w:pPr>
      <w:r w:rsidRPr="00FD4ACB">
        <w:rPr>
          <w:rFonts w:ascii="Times New Roman" w:hAnsi="Times New Roman"/>
        </w:rPr>
        <w:t>By persons engaged in bona fide research, with the permission of the Court, only if the research results in no disclosure of the person's identity and protects the confidentiality of the sealed record; or</w:t>
      </w:r>
    </w:p>
    <w:p w14:paraId="0B9B971C" w14:textId="77777777" w:rsidR="0057429D" w:rsidRPr="0057429D" w:rsidRDefault="0057429D" w:rsidP="00D35568">
      <w:pPr>
        <w:spacing w:after="0" w:line="240" w:lineRule="auto"/>
        <w:ind w:left="2880" w:hanging="720"/>
        <w:rPr>
          <w:rFonts w:ascii="Times New Roman" w:hAnsi="Times New Roman"/>
        </w:rPr>
      </w:pPr>
    </w:p>
    <w:p w14:paraId="6B00C12B" w14:textId="77777777" w:rsidR="009C0760" w:rsidRDefault="00F2008F" w:rsidP="00D35568">
      <w:pPr>
        <w:pStyle w:val="ListParagraph"/>
        <w:numPr>
          <w:ilvl w:val="2"/>
          <w:numId w:val="4"/>
        </w:numPr>
        <w:spacing w:after="0" w:line="240" w:lineRule="auto"/>
        <w:ind w:left="2880" w:hanging="720"/>
        <w:rPr>
          <w:rFonts w:ascii="Times New Roman" w:hAnsi="Times New Roman"/>
        </w:rPr>
      </w:pPr>
      <w:r w:rsidRPr="00FD4ACB">
        <w:rPr>
          <w:rFonts w:ascii="Times New Roman" w:hAnsi="Times New Roman"/>
        </w:rPr>
        <w:t>By a law enforcement agency if a person whose record has been sealed applies for employment with the law enforcement agency.</w:t>
      </w:r>
    </w:p>
    <w:p w14:paraId="16FF9113" w14:textId="77777777" w:rsidR="0057429D" w:rsidRPr="00FD4ACB" w:rsidRDefault="0057429D" w:rsidP="00D35568">
      <w:pPr>
        <w:pStyle w:val="ListParagraph"/>
        <w:spacing w:after="0" w:line="240" w:lineRule="auto"/>
        <w:ind w:left="2160"/>
        <w:rPr>
          <w:rFonts w:ascii="Times New Roman" w:hAnsi="Times New Roman"/>
        </w:rPr>
      </w:pPr>
    </w:p>
    <w:p w14:paraId="656D4284" w14:textId="77777777" w:rsidR="009C0760" w:rsidRDefault="009C0760" w:rsidP="00D35568">
      <w:pPr>
        <w:pStyle w:val="ListParagraph"/>
        <w:numPr>
          <w:ilvl w:val="1"/>
          <w:numId w:val="4"/>
        </w:numPr>
        <w:spacing w:after="0" w:line="240" w:lineRule="auto"/>
        <w:ind w:left="2160" w:hanging="720"/>
        <w:rPr>
          <w:rFonts w:ascii="Times New Roman" w:hAnsi="Times New Roman"/>
        </w:rPr>
      </w:pPr>
      <w:r w:rsidRPr="00FD4ACB">
        <w:rPr>
          <w:rFonts w:ascii="Times New Roman" w:hAnsi="Times New Roman"/>
        </w:rPr>
        <w:t>Probation Districts shall have processes to ensure se</w:t>
      </w:r>
      <w:r w:rsidR="00FD4ACB" w:rsidRPr="00FD4ACB">
        <w:rPr>
          <w:rFonts w:ascii="Times New Roman" w:hAnsi="Times New Roman"/>
        </w:rPr>
        <w:t xml:space="preserve">aled records are efficiently </w:t>
      </w:r>
      <w:r w:rsidRPr="00FD4ACB">
        <w:rPr>
          <w:rFonts w:ascii="Times New Roman" w:hAnsi="Times New Roman"/>
        </w:rPr>
        <w:t>processed including:</w:t>
      </w:r>
    </w:p>
    <w:p w14:paraId="2B9DC022" w14:textId="77777777" w:rsidR="0057429D" w:rsidRPr="00FD4ACB" w:rsidRDefault="0057429D" w:rsidP="00D35568">
      <w:pPr>
        <w:pStyle w:val="ListParagraph"/>
        <w:spacing w:after="0" w:line="240" w:lineRule="auto"/>
        <w:ind w:left="1440"/>
        <w:rPr>
          <w:rFonts w:ascii="Times New Roman" w:hAnsi="Times New Roman"/>
        </w:rPr>
      </w:pPr>
    </w:p>
    <w:p w14:paraId="5DE0ADB2" w14:textId="77777777" w:rsidR="009C0760" w:rsidRDefault="009C0760" w:rsidP="00D35568">
      <w:pPr>
        <w:pStyle w:val="ListParagraph"/>
        <w:numPr>
          <w:ilvl w:val="2"/>
          <w:numId w:val="4"/>
        </w:numPr>
        <w:spacing w:after="0" w:line="240" w:lineRule="auto"/>
        <w:ind w:left="2880" w:hanging="720"/>
        <w:rPr>
          <w:rFonts w:ascii="Times New Roman" w:hAnsi="Times New Roman"/>
        </w:rPr>
      </w:pPr>
      <w:r w:rsidRPr="00FD4ACB">
        <w:rPr>
          <w:rFonts w:ascii="Times New Roman" w:hAnsi="Times New Roman"/>
        </w:rPr>
        <w:t>Implementation of a sealed record:</w:t>
      </w:r>
    </w:p>
    <w:p w14:paraId="0F745B3C" w14:textId="77777777" w:rsidR="0057429D" w:rsidRPr="00FD4ACB" w:rsidRDefault="0057429D" w:rsidP="00D35568">
      <w:pPr>
        <w:pStyle w:val="ListParagraph"/>
        <w:spacing w:after="0" w:line="240" w:lineRule="auto"/>
        <w:ind w:left="2160"/>
        <w:rPr>
          <w:rFonts w:ascii="Times New Roman" w:hAnsi="Times New Roman"/>
        </w:rPr>
      </w:pPr>
    </w:p>
    <w:p w14:paraId="7DDCD0E7" w14:textId="77777777" w:rsidR="00BF00DA" w:rsidRDefault="009C0760" w:rsidP="00D35568">
      <w:pPr>
        <w:pStyle w:val="ListParagraph"/>
        <w:numPr>
          <w:ilvl w:val="3"/>
          <w:numId w:val="4"/>
        </w:numPr>
        <w:spacing w:after="0" w:line="240" w:lineRule="auto"/>
        <w:ind w:left="3600" w:hanging="720"/>
        <w:rPr>
          <w:rFonts w:ascii="Times New Roman" w:hAnsi="Times New Roman"/>
        </w:rPr>
      </w:pPr>
      <w:r w:rsidRPr="00FD4ACB">
        <w:rPr>
          <w:rFonts w:ascii="Times New Roman" w:hAnsi="Times New Roman"/>
        </w:rPr>
        <w:t>How the District will receive court orders sealing records</w:t>
      </w:r>
    </w:p>
    <w:p w14:paraId="15650591" w14:textId="77777777" w:rsidR="00AC5693" w:rsidRDefault="00AC5693" w:rsidP="00D35568">
      <w:pPr>
        <w:pStyle w:val="ListParagraph"/>
        <w:spacing w:after="0" w:line="240" w:lineRule="auto"/>
        <w:ind w:left="0"/>
        <w:rPr>
          <w:rFonts w:ascii="Times New Roman" w:hAnsi="Times New Roman"/>
        </w:rPr>
      </w:pPr>
    </w:p>
    <w:p w14:paraId="5F9339FB" w14:textId="77777777" w:rsidR="00AC5693" w:rsidRPr="00BF00DA" w:rsidRDefault="00AC5693" w:rsidP="00D35568">
      <w:pPr>
        <w:pStyle w:val="ListParagraph"/>
        <w:numPr>
          <w:ilvl w:val="3"/>
          <w:numId w:val="4"/>
        </w:numPr>
        <w:spacing w:after="0" w:line="240" w:lineRule="auto"/>
        <w:ind w:left="3600" w:hanging="720"/>
        <w:rPr>
          <w:rFonts w:ascii="Times New Roman" w:hAnsi="Times New Roman"/>
        </w:rPr>
      </w:pPr>
      <w:r>
        <w:rPr>
          <w:rFonts w:ascii="Times New Roman" w:hAnsi="Times New Roman"/>
        </w:rPr>
        <w:t>Verification that all cases eligible to be sealed due to successful completion of probation have corresponding court orders</w:t>
      </w:r>
    </w:p>
    <w:p w14:paraId="2E2435C4" w14:textId="77777777" w:rsidR="00AC5693" w:rsidRPr="00FD4ACB" w:rsidRDefault="00AC5693" w:rsidP="00D35568">
      <w:pPr>
        <w:pStyle w:val="ListParagraph"/>
        <w:spacing w:after="0" w:line="240" w:lineRule="auto"/>
        <w:ind w:left="3600" w:hanging="720"/>
        <w:rPr>
          <w:rFonts w:ascii="Times New Roman" w:hAnsi="Times New Roman"/>
        </w:rPr>
      </w:pPr>
    </w:p>
    <w:p w14:paraId="3E2F630A" w14:textId="77777777" w:rsidR="009C0760" w:rsidRDefault="009C0760" w:rsidP="00D35568">
      <w:pPr>
        <w:pStyle w:val="ListParagraph"/>
        <w:numPr>
          <w:ilvl w:val="3"/>
          <w:numId w:val="4"/>
        </w:numPr>
        <w:spacing w:after="0" w:line="240" w:lineRule="auto"/>
        <w:ind w:left="3600" w:hanging="720"/>
        <w:rPr>
          <w:rFonts w:ascii="Times New Roman" w:hAnsi="Times New Roman"/>
        </w:rPr>
      </w:pPr>
      <w:r w:rsidRPr="00FD4ACB">
        <w:rPr>
          <w:rFonts w:ascii="Times New Roman" w:hAnsi="Times New Roman"/>
        </w:rPr>
        <w:t>Entry of the sealed record in the Probation Information</w:t>
      </w:r>
      <w:r w:rsidR="00FD4ACB" w:rsidRPr="00FD4ACB">
        <w:rPr>
          <w:rFonts w:ascii="Times New Roman" w:hAnsi="Times New Roman"/>
        </w:rPr>
        <w:t xml:space="preserve"> </w:t>
      </w:r>
      <w:r w:rsidRPr="00FD4ACB">
        <w:rPr>
          <w:rFonts w:ascii="Times New Roman" w:hAnsi="Times New Roman"/>
        </w:rPr>
        <w:t xml:space="preserve">Management System to ensure </w:t>
      </w:r>
      <w:r w:rsidR="00FD4ACB" w:rsidRPr="00FD4ACB">
        <w:rPr>
          <w:rFonts w:ascii="Times New Roman" w:hAnsi="Times New Roman"/>
        </w:rPr>
        <w:t xml:space="preserve">information is immediately </w:t>
      </w:r>
      <w:r w:rsidRPr="00FD4ACB">
        <w:rPr>
          <w:rFonts w:ascii="Times New Roman" w:hAnsi="Times New Roman"/>
        </w:rPr>
        <w:t>removed from shared data systems.</w:t>
      </w:r>
    </w:p>
    <w:p w14:paraId="3AF7515F" w14:textId="77777777" w:rsidR="0057429D" w:rsidRPr="0057429D" w:rsidRDefault="0057429D" w:rsidP="00D35568">
      <w:pPr>
        <w:spacing w:after="0" w:line="240" w:lineRule="auto"/>
        <w:rPr>
          <w:rFonts w:ascii="Times New Roman" w:hAnsi="Times New Roman"/>
        </w:rPr>
      </w:pPr>
    </w:p>
    <w:p w14:paraId="3CF98214" w14:textId="77777777" w:rsidR="009C0760" w:rsidRDefault="009C0760" w:rsidP="00D35568">
      <w:pPr>
        <w:pStyle w:val="ListParagraph"/>
        <w:numPr>
          <w:ilvl w:val="2"/>
          <w:numId w:val="4"/>
        </w:numPr>
        <w:spacing w:after="0" w:line="240" w:lineRule="auto"/>
        <w:ind w:left="2880" w:hanging="720"/>
        <w:rPr>
          <w:rFonts w:ascii="Times New Roman" w:hAnsi="Times New Roman"/>
        </w:rPr>
      </w:pPr>
      <w:r w:rsidRPr="00FD4ACB">
        <w:rPr>
          <w:rFonts w:ascii="Times New Roman" w:hAnsi="Times New Roman"/>
        </w:rPr>
        <w:t>Assurance that sealed record information is sh</w:t>
      </w:r>
      <w:r w:rsidR="00FD4ACB" w:rsidRPr="00FD4ACB">
        <w:rPr>
          <w:rFonts w:ascii="Times New Roman" w:hAnsi="Times New Roman"/>
        </w:rPr>
        <w:t xml:space="preserve">ared with only those listed </w:t>
      </w:r>
      <w:r w:rsidRPr="00FD4ACB">
        <w:rPr>
          <w:rFonts w:ascii="Times New Roman" w:hAnsi="Times New Roman"/>
        </w:rPr>
        <w:t>in A. 2. of this policy.</w:t>
      </w:r>
    </w:p>
    <w:p w14:paraId="4B000791" w14:textId="77777777" w:rsidR="0057429D" w:rsidRPr="00FD4ACB" w:rsidRDefault="0057429D" w:rsidP="00D35568">
      <w:pPr>
        <w:pStyle w:val="ListParagraph"/>
        <w:spacing w:after="0" w:line="240" w:lineRule="auto"/>
        <w:ind w:left="2160"/>
        <w:rPr>
          <w:rFonts w:ascii="Times New Roman" w:hAnsi="Times New Roman"/>
        </w:rPr>
      </w:pPr>
    </w:p>
    <w:p w14:paraId="5B2F1865" w14:textId="77777777" w:rsidR="009C0760" w:rsidRDefault="009C0760" w:rsidP="00D35568">
      <w:pPr>
        <w:pStyle w:val="ListParagraph"/>
        <w:numPr>
          <w:ilvl w:val="3"/>
          <w:numId w:val="4"/>
        </w:numPr>
        <w:spacing w:after="0" w:line="240" w:lineRule="auto"/>
        <w:ind w:left="3600" w:hanging="720"/>
        <w:rPr>
          <w:rFonts w:ascii="Times New Roman" w:hAnsi="Times New Roman"/>
        </w:rPr>
      </w:pPr>
      <w:r w:rsidRPr="00FD4ACB">
        <w:rPr>
          <w:rFonts w:ascii="Times New Roman" w:hAnsi="Times New Roman"/>
        </w:rPr>
        <w:lastRenderedPageBreak/>
        <w:t>Clear written approval from the court</w:t>
      </w:r>
      <w:r w:rsidR="00FD4ACB" w:rsidRPr="00FD4ACB">
        <w:rPr>
          <w:rFonts w:ascii="Times New Roman" w:hAnsi="Times New Roman"/>
        </w:rPr>
        <w:t xml:space="preserve"> must be maintained in the </w:t>
      </w:r>
      <w:r w:rsidRPr="00FD4ACB">
        <w:rPr>
          <w:rFonts w:ascii="Times New Roman" w:hAnsi="Times New Roman"/>
        </w:rPr>
        <w:t xml:space="preserve">probation file documenting the releasing of the </w:t>
      </w:r>
      <w:proofErr w:type="gramStart"/>
      <w:r w:rsidRPr="00FD4ACB">
        <w:rPr>
          <w:rFonts w:ascii="Times New Roman" w:hAnsi="Times New Roman"/>
        </w:rPr>
        <w:t>juveniles</w:t>
      </w:r>
      <w:proofErr w:type="gramEnd"/>
      <w:r w:rsidRPr="00FD4ACB">
        <w:rPr>
          <w:rFonts w:ascii="Times New Roman" w:hAnsi="Times New Roman"/>
        </w:rPr>
        <w:t xml:space="preserve"> records.</w:t>
      </w:r>
    </w:p>
    <w:p w14:paraId="38C7C8E9" w14:textId="77777777" w:rsidR="0057429D" w:rsidRPr="00FD4ACB" w:rsidRDefault="0057429D" w:rsidP="00D35568">
      <w:pPr>
        <w:pStyle w:val="ListParagraph"/>
        <w:spacing w:after="0" w:line="240" w:lineRule="auto"/>
        <w:ind w:left="3600" w:hanging="720"/>
        <w:rPr>
          <w:rFonts w:ascii="Times New Roman" w:hAnsi="Times New Roman"/>
        </w:rPr>
      </w:pPr>
    </w:p>
    <w:p w14:paraId="637373E6" w14:textId="77777777" w:rsidR="00E450F2" w:rsidRPr="00A6620B" w:rsidRDefault="009C0760" w:rsidP="00D35568">
      <w:pPr>
        <w:pStyle w:val="ListParagraph"/>
        <w:numPr>
          <w:ilvl w:val="3"/>
          <w:numId w:val="4"/>
        </w:numPr>
        <w:spacing w:after="0" w:line="240" w:lineRule="auto"/>
        <w:ind w:left="3600" w:hanging="720"/>
        <w:rPr>
          <w:rFonts w:ascii="Times New Roman" w:hAnsi="Times New Roman"/>
        </w:rPr>
      </w:pPr>
      <w:r w:rsidRPr="00FD4ACB">
        <w:rPr>
          <w:rFonts w:ascii="Times New Roman" w:hAnsi="Times New Roman"/>
        </w:rPr>
        <w:t>Process for releasing records when supported by court order.</w:t>
      </w:r>
    </w:p>
    <w:sectPr w:rsidR="00E450F2" w:rsidRPr="00A6620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770F2" w14:textId="77777777" w:rsidR="00D504BF" w:rsidRDefault="00D504BF" w:rsidP="0057429D">
      <w:pPr>
        <w:spacing w:after="0" w:line="240" w:lineRule="auto"/>
      </w:pPr>
      <w:r>
        <w:separator/>
      </w:r>
    </w:p>
  </w:endnote>
  <w:endnote w:type="continuationSeparator" w:id="0">
    <w:p w14:paraId="3B32119D" w14:textId="77777777" w:rsidR="00D504BF" w:rsidRDefault="00D504BF" w:rsidP="00574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BF831" w14:textId="77777777" w:rsidR="0057429D" w:rsidRDefault="0057429D">
    <w:pPr>
      <w:pStyle w:val="Footer"/>
      <w:jc w:val="center"/>
    </w:pPr>
    <w:r>
      <w:fldChar w:fldCharType="begin"/>
    </w:r>
    <w:r>
      <w:instrText xml:space="preserve"> PAGE   \* MERGEFORMAT </w:instrText>
    </w:r>
    <w:r>
      <w:fldChar w:fldCharType="separate"/>
    </w:r>
    <w:r w:rsidR="00F508D4">
      <w:rPr>
        <w:noProof/>
      </w:rPr>
      <w:t>1</w:t>
    </w:r>
    <w:r>
      <w:rPr>
        <w:noProof/>
      </w:rPr>
      <w:fldChar w:fldCharType="end"/>
    </w:r>
  </w:p>
  <w:p w14:paraId="15FD6152" w14:textId="77777777" w:rsidR="0057429D" w:rsidRDefault="005742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C0D91" w14:textId="77777777" w:rsidR="00D504BF" w:rsidRDefault="00D504BF" w:rsidP="0057429D">
      <w:pPr>
        <w:spacing w:after="0" w:line="240" w:lineRule="auto"/>
      </w:pPr>
      <w:r>
        <w:separator/>
      </w:r>
    </w:p>
  </w:footnote>
  <w:footnote w:type="continuationSeparator" w:id="0">
    <w:p w14:paraId="5C88301C" w14:textId="77777777" w:rsidR="00D504BF" w:rsidRDefault="00D504BF" w:rsidP="005742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716"/>
    <w:multiLevelType w:val="hybridMultilevel"/>
    <w:tmpl w:val="1CC641A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7">
      <w:start w:val="1"/>
      <w:numFmt w:val="lowerLetter"/>
      <w:lvlText w:val="%3)"/>
      <w:lvlJc w:val="left"/>
      <w:pPr>
        <w:ind w:left="2160" w:hanging="180"/>
      </w:pPr>
    </w:lvl>
    <w:lvl w:ilvl="3" w:tplc="0E2871AE">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1A2FD4"/>
    <w:multiLevelType w:val="hybridMultilevel"/>
    <w:tmpl w:val="71401FE0"/>
    <w:lvl w:ilvl="0" w:tplc="7E2AADF8">
      <w:start w:val="1"/>
      <w:numFmt w:val="upperLetter"/>
      <w:lvlText w:val="%1."/>
      <w:lvlJc w:val="left"/>
      <w:pPr>
        <w:ind w:left="1080" w:hanging="360"/>
      </w:pPr>
      <w:rPr>
        <w:rFonts w:ascii="Times New Roman" w:eastAsia="Calibri" w:hAnsi="Times New Roman" w:cs="Times New Roman"/>
        <w:color w:val="auto"/>
      </w:rPr>
    </w:lvl>
    <w:lvl w:ilvl="1" w:tplc="0409000F">
      <w:start w:val="1"/>
      <w:numFmt w:val="decimal"/>
      <w:lvlText w:val="%2."/>
      <w:lvlJc w:val="left"/>
      <w:pPr>
        <w:ind w:left="1800" w:hanging="360"/>
      </w:pPr>
    </w:lvl>
    <w:lvl w:ilvl="2" w:tplc="04090017">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1D6636A"/>
    <w:multiLevelType w:val="hybridMultilevel"/>
    <w:tmpl w:val="5468AD6E"/>
    <w:lvl w:ilvl="0" w:tplc="AFC0C654">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CB7819"/>
    <w:multiLevelType w:val="hybridMultilevel"/>
    <w:tmpl w:val="8FF63246"/>
    <w:lvl w:ilvl="0" w:tplc="E9EA7C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0576739">
    <w:abstractNumId w:val="1"/>
  </w:num>
  <w:num w:numId="2" w16cid:durableId="1807504553">
    <w:abstractNumId w:val="2"/>
  </w:num>
  <w:num w:numId="3" w16cid:durableId="755902471">
    <w:abstractNumId w:val="3"/>
  </w:num>
  <w:num w:numId="4" w16cid:durableId="1164786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0F2"/>
    <w:rsid w:val="00135013"/>
    <w:rsid w:val="00165F64"/>
    <w:rsid w:val="0021396E"/>
    <w:rsid w:val="002F4EE3"/>
    <w:rsid w:val="00336651"/>
    <w:rsid w:val="00550017"/>
    <w:rsid w:val="0057429D"/>
    <w:rsid w:val="005D1775"/>
    <w:rsid w:val="00631E43"/>
    <w:rsid w:val="0077240A"/>
    <w:rsid w:val="007D4780"/>
    <w:rsid w:val="007F4BCF"/>
    <w:rsid w:val="007F6A03"/>
    <w:rsid w:val="0089114F"/>
    <w:rsid w:val="008D1C3D"/>
    <w:rsid w:val="008D7B19"/>
    <w:rsid w:val="009A1EDD"/>
    <w:rsid w:val="009C0760"/>
    <w:rsid w:val="00A6620B"/>
    <w:rsid w:val="00AC5693"/>
    <w:rsid w:val="00BF00DA"/>
    <w:rsid w:val="00C63825"/>
    <w:rsid w:val="00C67454"/>
    <w:rsid w:val="00D35568"/>
    <w:rsid w:val="00D504BF"/>
    <w:rsid w:val="00D81E26"/>
    <w:rsid w:val="00E450F2"/>
    <w:rsid w:val="00E74AC9"/>
    <w:rsid w:val="00F2008F"/>
    <w:rsid w:val="00F279C1"/>
    <w:rsid w:val="00F508D4"/>
    <w:rsid w:val="00F71270"/>
    <w:rsid w:val="00FD4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33DF5C9"/>
  <w15:chartTrackingRefBased/>
  <w15:docId w15:val="{1E0ADF17-545E-4ACB-A3A6-B9DC336C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08F"/>
    <w:pPr>
      <w:spacing w:after="200" w:line="276" w:lineRule="auto"/>
      <w:ind w:left="720"/>
      <w:contextualSpacing/>
    </w:pPr>
  </w:style>
  <w:style w:type="paragraph" w:styleId="Header">
    <w:name w:val="header"/>
    <w:basedOn w:val="Normal"/>
    <w:link w:val="HeaderChar"/>
    <w:uiPriority w:val="99"/>
    <w:unhideWhenUsed/>
    <w:rsid w:val="005742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29D"/>
  </w:style>
  <w:style w:type="paragraph" w:styleId="Footer">
    <w:name w:val="footer"/>
    <w:basedOn w:val="Normal"/>
    <w:link w:val="FooterChar"/>
    <w:uiPriority w:val="99"/>
    <w:unhideWhenUsed/>
    <w:rsid w:val="005742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29D"/>
  </w:style>
  <w:style w:type="paragraph" w:styleId="Revision">
    <w:name w:val="Revision"/>
    <w:hidden/>
    <w:uiPriority w:val="99"/>
    <w:semiHidden/>
    <w:rsid w:val="00AC569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713</Words>
  <Characters>3781</Characters>
  <Application>Microsoft Office Word</Application>
  <DocSecurity>0</DocSecurity>
  <Lines>105</Lines>
  <Paragraphs>34</Paragraphs>
  <ScaleCrop>false</ScaleCrop>
  <HeadingPairs>
    <vt:vector size="2" baseType="variant">
      <vt:variant>
        <vt:lpstr>Title</vt:lpstr>
      </vt:variant>
      <vt:variant>
        <vt:i4>1</vt:i4>
      </vt:variant>
    </vt:vector>
  </HeadingPairs>
  <TitlesOfParts>
    <vt:vector size="1" baseType="lpstr">
      <vt:lpstr/>
    </vt:vector>
  </TitlesOfParts>
  <Company>NSC</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Kindler</dc:creator>
  <cp:keywords/>
  <dc:description/>
  <cp:lastModifiedBy>Ben Johnson</cp:lastModifiedBy>
  <cp:revision>2</cp:revision>
  <dcterms:created xsi:type="dcterms:W3CDTF">2026-02-03T17:16:00Z</dcterms:created>
  <dcterms:modified xsi:type="dcterms:W3CDTF">2026-02-03T17:16:00Z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2023-09-11T19:22:54Z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af619251-331d-47b2-a22d-f30a84372b98</vt:lpwstr>
  </property>
  <property fmtid="{D5CDD505-2E9C-101B-9397-08002B2CF9AE}" pid="7" name="MSIP_Label_defa4170-0d19-0005-0004-bc88714345d2_ActionId">
    <vt:lpwstr>25ce6cae-95bb-4008-90dc-f6d713b421f1</vt:lpwstr>
  </property>
  <property fmtid="{D5CDD505-2E9C-101B-9397-08002B2CF9AE}" pid="8" name="MSIP_Label_defa4170-0d19-0005-0004-bc88714345d2_ContentBits">
    <vt:lpwstr>0</vt:lpwstr>
  </property>
</Properties>
</file>