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5A2D" w14:textId="53FC382A" w:rsidR="00CE670F" w:rsidRDefault="00F52679" w:rsidP="00CE670F">
      <w:pPr>
        <w:rPr>
          <w:rFonts w:ascii="Times New Roman" w:hAnsi="Times New Roman"/>
          <w:b/>
          <w:i/>
          <w:sz w:val="28"/>
          <w:szCs w:val="28"/>
        </w:rPr>
      </w:pPr>
      <w:r>
        <w:rPr>
          <w:noProof/>
        </w:rPr>
        <mc:AlternateContent>
          <mc:Choice Requires="wps">
            <w:drawing>
              <wp:anchor distT="0" distB="0" distL="114300" distR="114300" simplePos="0" relativeHeight="251657728" behindDoc="0" locked="0" layoutInCell="1" allowOverlap="1" wp14:anchorId="1ECB5BA5" wp14:editId="58270BED">
                <wp:simplePos x="0" y="0"/>
                <wp:positionH relativeFrom="margin">
                  <wp:posOffset>3829050</wp:posOffset>
                </wp:positionH>
                <wp:positionV relativeFrom="margin">
                  <wp:posOffset>-600075</wp:posOffset>
                </wp:positionV>
                <wp:extent cx="2633345" cy="1038225"/>
                <wp:effectExtent l="0" t="0" r="146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3345" cy="1038225"/>
                        </a:xfrm>
                        <a:prstGeom prst="rect">
                          <a:avLst/>
                        </a:prstGeom>
                        <a:solidFill>
                          <a:sysClr val="window" lastClr="FFFFFF"/>
                        </a:solidFill>
                        <a:ln w="6350">
                          <a:solidFill>
                            <a:prstClr val="black"/>
                          </a:solidFill>
                        </a:ln>
                        <a:effectLst/>
                      </wps:spPr>
                      <wps:txbx>
                        <w:txbxContent>
                          <w:p w14:paraId="3139A576" w14:textId="05E97AE3" w:rsidR="00CE670F" w:rsidRDefault="00CE670F" w:rsidP="00CE670F">
                            <w:pPr>
                              <w:spacing w:after="0" w:line="240" w:lineRule="auto"/>
                              <w:rPr>
                                <w:rFonts w:ascii="Times New Roman" w:hAnsi="Times New Roman"/>
                              </w:rPr>
                            </w:pPr>
                            <w:r>
                              <w:rPr>
                                <w:rFonts w:ascii="Times New Roman" w:hAnsi="Times New Roman"/>
                              </w:rPr>
                              <w:t xml:space="preserve">Approved: </w:t>
                            </w:r>
                            <w:r w:rsidR="00F52679">
                              <w:rPr>
                                <w:noProof/>
                                <w:sz w:val="20"/>
                                <w:szCs w:val="20"/>
                              </w:rPr>
                              <w:drawing>
                                <wp:inline distT="0" distB="0" distL="0" distR="0" wp14:anchorId="76077FDC" wp14:editId="0E0387F7">
                                  <wp:extent cx="166687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581025"/>
                                          </a:xfrm>
                                          <a:prstGeom prst="rect">
                                            <a:avLst/>
                                          </a:prstGeom>
                                          <a:noFill/>
                                          <a:ln>
                                            <a:noFill/>
                                          </a:ln>
                                        </pic:spPr>
                                      </pic:pic>
                                    </a:graphicData>
                                  </a:graphic>
                                </wp:inline>
                              </w:drawing>
                            </w:r>
                          </w:p>
                          <w:p w14:paraId="0B8D72E4" w14:textId="77777777" w:rsidR="00CE670F" w:rsidRDefault="00CE670F" w:rsidP="00CE670F">
                            <w:pPr>
                              <w:spacing w:after="0" w:line="240" w:lineRule="auto"/>
                              <w:rPr>
                                <w:rFonts w:ascii="Times New Roman" w:hAnsi="Times New Roman"/>
                              </w:rPr>
                            </w:pPr>
                            <w:r>
                              <w:rPr>
                                <w:rFonts w:ascii="Times New Roman" w:hAnsi="Times New Roman"/>
                              </w:rPr>
                              <w:t>Date: September 2017</w:t>
                            </w:r>
                          </w:p>
                          <w:p w14:paraId="4C7D5232" w14:textId="25ABD744" w:rsidR="00CE670F" w:rsidRDefault="00CE670F" w:rsidP="00CE670F">
                            <w:pPr>
                              <w:spacing w:after="0" w:line="240" w:lineRule="auto"/>
                              <w:rPr>
                                <w:rFonts w:ascii="Times New Roman" w:hAnsi="Times New Roman"/>
                              </w:rPr>
                            </w:pPr>
                            <w:r>
                              <w:rPr>
                                <w:rFonts w:ascii="Times New Roman" w:hAnsi="Times New Roman"/>
                              </w:rPr>
                              <w:t xml:space="preserve">Reviewed: </w:t>
                            </w:r>
                            <w:r w:rsidR="00C5104A">
                              <w:rPr>
                                <w:rFonts w:ascii="Times New Roman" w:hAnsi="Times New Roman"/>
                              </w:rPr>
                              <w:t>March 2023</w:t>
                            </w:r>
                          </w:p>
                          <w:p w14:paraId="7EC718EF" w14:textId="77777777" w:rsidR="00CE670F" w:rsidRDefault="00CE670F" w:rsidP="00CE670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CB5BA5" id="_x0000_t202" coordsize="21600,21600" o:spt="202" path="m,l,21600r21600,l21600,xe">
                <v:stroke joinstyle="miter"/>
                <v:path gradientshapeok="t" o:connecttype="rect"/>
              </v:shapetype>
              <v:shape id="Text Box 2" o:spid="_x0000_s1026" type="#_x0000_t202" style="position:absolute;margin-left:301.5pt;margin-top:-47.25pt;width:207.35pt;height:81.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" fillcolor="window" strokeweight=".5pt">
                <v:path arrowok="t"/>
                <v:textbox>
                  <w:txbxContent>
                    <w:p w14:paraId="3139A576" w14:textId="05E97AE3" w:rsidR="00CE670F" w:rsidRDefault="00CE670F" w:rsidP="00CE670F">
                      <w:pPr>
                        <w:spacing w:after="0" w:line="240" w:lineRule="auto"/>
                        <w:rPr>
                          <w:rFonts w:ascii="Times New Roman" w:hAnsi="Times New Roman"/>
                        </w:rPr>
                      </w:pPr>
                      <w:r>
                        <w:rPr>
                          <w:rFonts w:ascii="Times New Roman" w:hAnsi="Times New Roman"/>
                        </w:rPr>
                        <w:t xml:space="preserve">Approved: </w:t>
                      </w:r>
                      <w:r w:rsidR="00F52679">
                        <w:rPr>
                          <w:noProof/>
                          <w:sz w:val="20"/>
                          <w:szCs w:val="20"/>
                        </w:rPr>
                        <w:drawing>
                          <wp:inline distT="0" distB="0" distL="0" distR="0" wp14:anchorId="76077FDC" wp14:editId="0E0387F7">
                            <wp:extent cx="1666875" cy="581025"/>
                            <wp:effectExtent l="0" t="0" r="0" b="0"/>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6875" cy="581025"/>
                                    </a:xfrm>
                                    <a:prstGeom prst="rect">
                                      <a:avLst/>
                                    </a:prstGeom>
                                    <a:noFill/>
                                    <a:ln>
                                      <a:noFill/>
                                    </a:ln>
                                  </pic:spPr>
                                </pic:pic>
                              </a:graphicData>
                            </a:graphic>
                          </wp:inline>
                        </w:drawing>
                      </w:r>
                    </w:p>
                    <w:p w14:paraId="0B8D72E4" w14:textId="77777777" w:rsidR="00CE670F" w:rsidRDefault="00CE670F" w:rsidP="00CE670F">
                      <w:pPr>
                        <w:spacing w:after="0" w:line="240" w:lineRule="auto"/>
                        <w:rPr>
                          <w:rFonts w:ascii="Times New Roman" w:hAnsi="Times New Roman"/>
                        </w:rPr>
                      </w:pPr>
                      <w:r>
                        <w:rPr>
                          <w:rFonts w:ascii="Times New Roman" w:hAnsi="Times New Roman"/>
                        </w:rPr>
                        <w:t>Date: September 2017</w:t>
                      </w:r>
                    </w:p>
                    <w:p w14:paraId="4C7D5232" w14:textId="25ABD744" w:rsidR="00CE670F" w:rsidRDefault="00CE670F" w:rsidP="00CE670F">
                      <w:pPr>
                        <w:spacing w:after="0" w:line="240" w:lineRule="auto"/>
                        <w:rPr>
                          <w:rFonts w:ascii="Times New Roman" w:hAnsi="Times New Roman"/>
                        </w:rPr>
                      </w:pPr>
                      <w:r>
                        <w:rPr>
                          <w:rFonts w:ascii="Times New Roman" w:hAnsi="Times New Roman"/>
                        </w:rPr>
                        <w:t xml:space="preserve">Reviewed: </w:t>
                      </w:r>
                      <w:r w:rsidR="00C5104A">
                        <w:rPr>
                          <w:rFonts w:ascii="Times New Roman" w:hAnsi="Times New Roman"/>
                        </w:rPr>
                        <w:t>March 2023</w:t>
                      </w:r>
                    </w:p>
                    <w:p w14:paraId="7EC718EF" w14:textId="77777777" w:rsidR="00CE670F" w:rsidRDefault="00CE670F" w:rsidP="00CE670F">
                      <w:pPr>
                        <w:rPr>
                          <w:sz w:val="20"/>
                          <w:szCs w:val="20"/>
                        </w:rPr>
                      </w:pPr>
                    </w:p>
                  </w:txbxContent>
                </v:textbox>
                <w10:wrap type="square" anchorx="margin" anchory="margin"/>
              </v:shape>
            </w:pict>
          </mc:Fallback>
        </mc:AlternateContent>
      </w:r>
      <w:r w:rsidR="00CE670F">
        <w:rPr>
          <w:rFonts w:ascii="Times New Roman" w:hAnsi="Times New Roman"/>
          <w:b/>
          <w:i/>
          <w:sz w:val="28"/>
          <w:szCs w:val="28"/>
        </w:rPr>
        <w:t>Predisposition Supervision Policy</w:t>
      </w:r>
    </w:p>
    <w:p w14:paraId="637C27A5" w14:textId="77777777" w:rsidR="00CE670F" w:rsidRDefault="00CE670F" w:rsidP="00CE670F">
      <w:pPr>
        <w:pStyle w:val="ListParagraph"/>
        <w:numPr>
          <w:ilvl w:val="0"/>
          <w:numId w:val="15"/>
        </w:numPr>
        <w:spacing w:line="240" w:lineRule="auto"/>
        <w:rPr>
          <w:rFonts w:ascii="Times New Roman" w:hAnsi="Times New Roman"/>
          <w:b/>
        </w:rPr>
      </w:pPr>
      <w:r>
        <w:rPr>
          <w:rFonts w:ascii="Times New Roman" w:hAnsi="Times New Roman"/>
          <w:b/>
        </w:rPr>
        <w:t>Policy</w:t>
      </w:r>
    </w:p>
    <w:p w14:paraId="2D09C0BB"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Predisposition supervision </w:t>
      </w:r>
      <w:r w:rsidR="006E1327">
        <w:rPr>
          <w:rFonts w:ascii="Times New Roman" w:hAnsi="Times New Roman"/>
        </w:rPr>
        <w:t>supports</w:t>
      </w:r>
      <w:r>
        <w:rPr>
          <w:rFonts w:ascii="Times New Roman" w:hAnsi="Times New Roman"/>
        </w:rPr>
        <w:t xml:space="preserve"> the court </w:t>
      </w:r>
      <w:r w:rsidR="006E1327">
        <w:rPr>
          <w:rFonts w:ascii="Times New Roman" w:hAnsi="Times New Roman"/>
        </w:rPr>
        <w:t xml:space="preserve">by providing ordered </w:t>
      </w:r>
      <w:r>
        <w:rPr>
          <w:rFonts w:ascii="Times New Roman" w:hAnsi="Times New Roman"/>
        </w:rPr>
        <w:t xml:space="preserve">services and/or supervision anytime between the filing of a petition through final disposition. </w:t>
      </w:r>
    </w:p>
    <w:p w14:paraId="6A338CF7" w14:textId="77777777" w:rsidR="00CE670F" w:rsidRDefault="00CE670F" w:rsidP="00CE670F">
      <w:pPr>
        <w:pStyle w:val="ListParagraph"/>
        <w:numPr>
          <w:ilvl w:val="0"/>
          <w:numId w:val="15"/>
        </w:numPr>
        <w:spacing w:line="240" w:lineRule="auto"/>
        <w:rPr>
          <w:rFonts w:ascii="Times New Roman" w:hAnsi="Times New Roman"/>
          <w:b/>
        </w:rPr>
      </w:pPr>
      <w:r>
        <w:rPr>
          <w:rFonts w:ascii="Times New Roman" w:hAnsi="Times New Roman"/>
          <w:b/>
        </w:rPr>
        <w:t>Purpose</w:t>
      </w:r>
    </w:p>
    <w:p w14:paraId="56B3C110" w14:textId="77777777" w:rsidR="00CE670F" w:rsidRDefault="00CE670F" w:rsidP="00CE670F">
      <w:pPr>
        <w:spacing w:after="240" w:line="280" w:lineRule="exact"/>
        <w:ind w:left="720"/>
        <w:contextualSpacing/>
        <w:rPr>
          <w:rFonts w:ascii="Times New Roman" w:hAnsi="Times New Roman"/>
        </w:rPr>
      </w:pPr>
      <w:r>
        <w:rPr>
          <w:rFonts w:ascii="Times New Roman" w:hAnsi="Times New Roman"/>
        </w:rPr>
        <w:t>To provide immediate support and services for juveniles in the juvenile justice system with the goal of diverting the juvenile from further court involvement. This supervision is focused on two separate intervention strategies: to address a juvenile and families immediate risk needs or provide services that allow a juvenile to be released from detention and/or affirm detention alternatives pending further court decision. Predisposition case management should recognize when risk has been addressed and identify opportunities for the juvenile to exit the system at the earliest point possible.</w:t>
      </w:r>
    </w:p>
    <w:p w14:paraId="49025AC7" w14:textId="77777777" w:rsidR="00CE670F" w:rsidRPr="003C699B" w:rsidRDefault="00CE670F" w:rsidP="00CE670F">
      <w:pPr>
        <w:pStyle w:val="ListParagraph"/>
        <w:numPr>
          <w:ilvl w:val="0"/>
          <w:numId w:val="15"/>
        </w:numPr>
        <w:spacing w:line="240" w:lineRule="auto"/>
        <w:rPr>
          <w:rFonts w:ascii="Times New Roman" w:hAnsi="Times New Roman"/>
          <w:b/>
        </w:rPr>
      </w:pPr>
      <w:r>
        <w:rPr>
          <w:rFonts w:ascii="Times New Roman" w:hAnsi="Times New Roman"/>
          <w:b/>
        </w:rPr>
        <w:t>Reference</w:t>
      </w:r>
    </w:p>
    <w:p w14:paraId="7A616792" w14:textId="77777777" w:rsidR="00CE670F" w:rsidRDefault="00CE670F" w:rsidP="00CE670F">
      <w:pPr>
        <w:pStyle w:val="ListParagraph"/>
        <w:spacing w:after="0" w:line="240" w:lineRule="auto"/>
        <w:rPr>
          <w:rFonts w:ascii="Times New Roman" w:hAnsi="Times New Roman"/>
        </w:rPr>
      </w:pPr>
      <w:r>
        <w:rPr>
          <w:rFonts w:ascii="Times New Roman" w:hAnsi="Times New Roman"/>
        </w:rPr>
        <w:t xml:space="preserve">Neb. Rev. Stat. § 29-901. </w:t>
      </w:r>
      <w:r>
        <w:rPr>
          <w:rFonts w:ascii="Times New Roman" w:hAnsi="Times New Roman"/>
        </w:rPr>
        <w:tab/>
      </w:r>
    </w:p>
    <w:p w14:paraId="05CF3FBB" w14:textId="77777777" w:rsidR="00CE670F" w:rsidRDefault="00CE670F" w:rsidP="00CE670F">
      <w:pPr>
        <w:pStyle w:val="ListParagraph"/>
        <w:spacing w:after="0" w:line="240" w:lineRule="auto"/>
        <w:rPr>
          <w:rFonts w:ascii="Times New Roman" w:hAnsi="Times New Roman"/>
        </w:rPr>
      </w:pPr>
    </w:p>
    <w:p w14:paraId="7ACCADCA"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29-2257. </w:t>
      </w:r>
      <w:r>
        <w:rPr>
          <w:rFonts w:ascii="Times New Roman" w:hAnsi="Times New Roman"/>
        </w:rPr>
        <w:tab/>
      </w:r>
    </w:p>
    <w:p w14:paraId="19341BD1" w14:textId="77777777" w:rsidR="00CE670F" w:rsidRDefault="00CE670F" w:rsidP="00CE670F">
      <w:pPr>
        <w:spacing w:line="240" w:lineRule="auto"/>
        <w:ind w:left="720"/>
        <w:contextualSpacing/>
        <w:rPr>
          <w:rFonts w:ascii="Times New Roman" w:hAnsi="Times New Roman"/>
        </w:rPr>
      </w:pPr>
    </w:p>
    <w:p w14:paraId="7F1BD718"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29-2258. </w:t>
      </w:r>
      <w:r>
        <w:rPr>
          <w:rFonts w:ascii="Times New Roman" w:hAnsi="Times New Roman"/>
        </w:rPr>
        <w:tab/>
      </w:r>
    </w:p>
    <w:p w14:paraId="6A17C06F" w14:textId="77777777" w:rsidR="00CE670F" w:rsidRDefault="00CE670F" w:rsidP="00CE670F">
      <w:pPr>
        <w:spacing w:line="240" w:lineRule="auto"/>
        <w:ind w:left="720"/>
        <w:contextualSpacing/>
        <w:rPr>
          <w:rFonts w:ascii="Times New Roman" w:hAnsi="Times New Roman"/>
        </w:rPr>
      </w:pPr>
    </w:p>
    <w:p w14:paraId="2C3E40F6" w14:textId="77777777" w:rsidR="00CE670F" w:rsidRDefault="00CE670F" w:rsidP="00CE670F">
      <w:pPr>
        <w:spacing w:line="240" w:lineRule="auto"/>
        <w:ind w:left="720"/>
        <w:contextualSpacing/>
        <w:rPr>
          <w:rFonts w:ascii="Times New Roman" w:hAnsi="Times New Roman"/>
        </w:rPr>
      </w:pPr>
      <w:r>
        <w:rPr>
          <w:rFonts w:ascii="Times New Roman" w:hAnsi="Times New Roman"/>
        </w:rPr>
        <w:t>Neb. Rev. Stat. § 43-2,108(2)</w:t>
      </w:r>
    </w:p>
    <w:p w14:paraId="6B4EE0A7" w14:textId="77777777" w:rsidR="00CE670F" w:rsidRDefault="00CE670F" w:rsidP="00CE670F">
      <w:pPr>
        <w:spacing w:line="240" w:lineRule="auto"/>
        <w:ind w:left="720"/>
        <w:contextualSpacing/>
        <w:rPr>
          <w:rFonts w:ascii="Times New Roman" w:hAnsi="Times New Roman"/>
        </w:rPr>
      </w:pPr>
    </w:p>
    <w:p w14:paraId="4C0D44DA"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43-246 </w:t>
      </w:r>
      <w:r>
        <w:rPr>
          <w:rFonts w:ascii="Times New Roman" w:hAnsi="Times New Roman"/>
        </w:rPr>
        <w:tab/>
      </w:r>
    </w:p>
    <w:p w14:paraId="34174579" w14:textId="77777777" w:rsidR="00CE670F" w:rsidRDefault="00CE670F" w:rsidP="00CE670F">
      <w:pPr>
        <w:spacing w:line="240" w:lineRule="auto"/>
        <w:ind w:left="720"/>
        <w:contextualSpacing/>
        <w:rPr>
          <w:rFonts w:ascii="Times New Roman" w:hAnsi="Times New Roman"/>
        </w:rPr>
      </w:pPr>
    </w:p>
    <w:p w14:paraId="7BD10A78" w14:textId="77777777" w:rsidR="00CE670F" w:rsidRDefault="00CE670F" w:rsidP="00CE670F">
      <w:pPr>
        <w:spacing w:after="0" w:line="240" w:lineRule="auto"/>
        <w:ind w:left="720"/>
        <w:rPr>
          <w:rFonts w:ascii="Times New Roman" w:hAnsi="Times New Roman"/>
        </w:rPr>
      </w:pPr>
      <w:r>
        <w:rPr>
          <w:rFonts w:ascii="Times New Roman" w:hAnsi="Times New Roman"/>
        </w:rPr>
        <w:t xml:space="preserve">Neb. Rev. Stat. § 43-247 </w:t>
      </w:r>
      <w:r>
        <w:rPr>
          <w:rFonts w:ascii="Times New Roman" w:hAnsi="Times New Roman"/>
        </w:rPr>
        <w:tab/>
      </w:r>
    </w:p>
    <w:p w14:paraId="1D8BA3CB" w14:textId="77777777" w:rsidR="00CE670F" w:rsidRDefault="00CE670F" w:rsidP="00CE670F">
      <w:pPr>
        <w:spacing w:after="0" w:line="240" w:lineRule="auto"/>
        <w:ind w:left="720"/>
        <w:rPr>
          <w:rFonts w:ascii="Times New Roman" w:hAnsi="Times New Roman"/>
        </w:rPr>
      </w:pPr>
    </w:p>
    <w:p w14:paraId="11176283" w14:textId="77777777" w:rsidR="00CE670F" w:rsidRDefault="00CE670F" w:rsidP="00CE670F">
      <w:pPr>
        <w:spacing w:after="0" w:line="240" w:lineRule="auto"/>
        <w:ind w:left="720"/>
        <w:rPr>
          <w:rFonts w:ascii="Times New Roman" w:hAnsi="Times New Roman"/>
        </w:rPr>
      </w:pPr>
      <w:r>
        <w:rPr>
          <w:rFonts w:ascii="Times New Roman" w:hAnsi="Times New Roman"/>
        </w:rPr>
        <w:t>Neb. Rev. Stat. § 43-253</w:t>
      </w:r>
      <w:r>
        <w:rPr>
          <w:rFonts w:ascii="Times New Roman" w:hAnsi="Times New Roman"/>
        </w:rPr>
        <w:tab/>
      </w:r>
    </w:p>
    <w:p w14:paraId="492B052B" w14:textId="77777777" w:rsidR="00CE670F" w:rsidRDefault="00CE670F" w:rsidP="00CE670F">
      <w:pPr>
        <w:spacing w:after="0" w:line="240" w:lineRule="auto"/>
        <w:ind w:left="720"/>
        <w:rPr>
          <w:rFonts w:ascii="Times New Roman" w:hAnsi="Times New Roman"/>
        </w:rPr>
      </w:pPr>
    </w:p>
    <w:p w14:paraId="12722AB3"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43-254 </w:t>
      </w:r>
      <w:r>
        <w:rPr>
          <w:rFonts w:ascii="Times New Roman" w:hAnsi="Times New Roman"/>
        </w:rPr>
        <w:tab/>
      </w:r>
    </w:p>
    <w:p w14:paraId="40DCD3F8" w14:textId="77777777" w:rsidR="00CE670F" w:rsidRDefault="00CE670F" w:rsidP="00CE670F">
      <w:pPr>
        <w:spacing w:line="240" w:lineRule="auto"/>
        <w:ind w:left="720"/>
        <w:contextualSpacing/>
        <w:rPr>
          <w:rFonts w:ascii="Times New Roman" w:hAnsi="Times New Roman"/>
        </w:rPr>
      </w:pPr>
    </w:p>
    <w:p w14:paraId="72BC9ABF" w14:textId="77777777" w:rsidR="00CE670F" w:rsidRDefault="00CE670F" w:rsidP="00CE670F">
      <w:pPr>
        <w:spacing w:line="240" w:lineRule="auto"/>
        <w:ind w:left="720"/>
        <w:contextualSpacing/>
        <w:rPr>
          <w:rFonts w:ascii="Times New Roman" w:hAnsi="Times New Roman"/>
        </w:rPr>
      </w:pPr>
      <w:r>
        <w:rPr>
          <w:rFonts w:ascii="Times New Roman" w:hAnsi="Times New Roman"/>
        </w:rPr>
        <w:t>Neb. Rev. Stat. § 43-251</w:t>
      </w:r>
      <w:r>
        <w:rPr>
          <w:rFonts w:ascii="Times New Roman" w:hAnsi="Times New Roman"/>
        </w:rPr>
        <w:tab/>
      </w:r>
    </w:p>
    <w:p w14:paraId="4889806E" w14:textId="77777777" w:rsidR="00CE670F" w:rsidRDefault="00CE670F" w:rsidP="00CE670F">
      <w:pPr>
        <w:spacing w:line="240" w:lineRule="auto"/>
        <w:ind w:left="720"/>
        <w:contextualSpacing/>
        <w:rPr>
          <w:rFonts w:ascii="Times New Roman" w:hAnsi="Times New Roman"/>
        </w:rPr>
      </w:pPr>
    </w:p>
    <w:p w14:paraId="5E10DD4B" w14:textId="77777777" w:rsidR="00CE670F" w:rsidRDefault="00CE670F" w:rsidP="00CE670F">
      <w:pPr>
        <w:spacing w:line="240" w:lineRule="auto"/>
        <w:ind w:left="720"/>
        <w:contextualSpacing/>
        <w:rPr>
          <w:rFonts w:ascii="Times New Roman" w:hAnsi="Times New Roman"/>
        </w:rPr>
      </w:pPr>
      <w:r>
        <w:rPr>
          <w:rFonts w:ascii="Times New Roman" w:hAnsi="Times New Roman"/>
        </w:rPr>
        <w:t>Neb. Rev. Stat. § 43-251.01</w:t>
      </w:r>
      <w:r>
        <w:rPr>
          <w:rFonts w:ascii="Times New Roman" w:hAnsi="Times New Roman"/>
        </w:rPr>
        <w:tab/>
      </w:r>
    </w:p>
    <w:p w14:paraId="48065E36" w14:textId="77777777" w:rsidR="00CE670F" w:rsidRDefault="00CE670F" w:rsidP="00CE670F">
      <w:pPr>
        <w:spacing w:line="240" w:lineRule="auto"/>
        <w:ind w:left="720"/>
        <w:contextualSpacing/>
        <w:rPr>
          <w:rFonts w:ascii="Times New Roman" w:hAnsi="Times New Roman"/>
        </w:rPr>
      </w:pPr>
    </w:p>
    <w:p w14:paraId="375920E6"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§43-258 </w:t>
      </w:r>
      <w:r>
        <w:rPr>
          <w:rFonts w:ascii="Times New Roman" w:hAnsi="Times New Roman"/>
        </w:rPr>
        <w:tab/>
      </w:r>
    </w:p>
    <w:p w14:paraId="714FE4E1" w14:textId="77777777" w:rsidR="00CE670F" w:rsidRDefault="00CE670F" w:rsidP="00CE670F">
      <w:pPr>
        <w:spacing w:line="240" w:lineRule="auto"/>
        <w:ind w:left="720"/>
        <w:contextualSpacing/>
        <w:rPr>
          <w:rFonts w:ascii="Times New Roman" w:hAnsi="Times New Roman"/>
        </w:rPr>
      </w:pPr>
    </w:p>
    <w:p w14:paraId="210C76F6"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43-260.01 </w:t>
      </w:r>
    </w:p>
    <w:p w14:paraId="763C9281" w14:textId="77777777" w:rsidR="00CE670F" w:rsidRDefault="00CE670F" w:rsidP="00CE670F">
      <w:pPr>
        <w:spacing w:line="240" w:lineRule="auto"/>
        <w:ind w:left="720"/>
        <w:contextualSpacing/>
        <w:rPr>
          <w:rFonts w:ascii="Times New Roman" w:hAnsi="Times New Roman"/>
        </w:rPr>
      </w:pPr>
    </w:p>
    <w:p w14:paraId="0CCD6896" w14:textId="77777777" w:rsidR="00CE670F" w:rsidRDefault="00CE670F" w:rsidP="00CE670F">
      <w:pPr>
        <w:spacing w:line="240" w:lineRule="auto"/>
        <w:ind w:left="720"/>
        <w:contextualSpacing/>
        <w:rPr>
          <w:rFonts w:ascii="Times New Roman" w:eastAsia="Times New Roman" w:hAnsi="Times New Roman"/>
          <w:color w:val="333333"/>
        </w:rPr>
      </w:pPr>
      <w:r>
        <w:rPr>
          <w:rFonts w:ascii="Times New Roman" w:hAnsi="Times New Roman"/>
        </w:rPr>
        <w:t xml:space="preserve">Neb. Rev. Stat. § </w:t>
      </w:r>
      <w:r>
        <w:rPr>
          <w:rFonts w:ascii="Times New Roman" w:eastAsia="Times New Roman" w:hAnsi="Times New Roman"/>
          <w:color w:val="333333"/>
        </w:rPr>
        <w:t xml:space="preserve">43-286.01 </w:t>
      </w:r>
      <w:r>
        <w:rPr>
          <w:rFonts w:ascii="Times New Roman" w:eastAsia="Times New Roman" w:hAnsi="Times New Roman"/>
          <w:color w:val="333333"/>
        </w:rPr>
        <w:tab/>
      </w:r>
    </w:p>
    <w:p w14:paraId="3F31F093" w14:textId="77777777" w:rsidR="00CE670F" w:rsidRPr="003C699B" w:rsidRDefault="00CE670F" w:rsidP="00CE670F">
      <w:pPr>
        <w:spacing w:line="240" w:lineRule="auto"/>
        <w:ind w:left="720"/>
        <w:contextualSpacing/>
        <w:rPr>
          <w:rFonts w:ascii="Times New Roman" w:hAnsi="Times New Roman"/>
        </w:rPr>
      </w:pPr>
    </w:p>
    <w:p w14:paraId="79E70613" w14:textId="77777777" w:rsidR="00CE670F" w:rsidRDefault="00CE670F" w:rsidP="00CE670F">
      <w:pPr>
        <w:spacing w:line="240" w:lineRule="auto"/>
        <w:ind w:left="720"/>
        <w:contextualSpacing/>
        <w:rPr>
          <w:rFonts w:ascii="Times New Roman" w:hAnsi="Times New Roman"/>
        </w:rPr>
      </w:pPr>
      <w:r>
        <w:rPr>
          <w:rFonts w:ascii="Times New Roman" w:hAnsi="Times New Roman"/>
        </w:rPr>
        <w:t xml:space="preserve">Neb. Rev. Stat. § 43-290.01 </w:t>
      </w:r>
    </w:p>
    <w:p w14:paraId="2EE0FC77" w14:textId="77777777" w:rsidR="00CE670F" w:rsidRPr="003C699B" w:rsidRDefault="00CE670F" w:rsidP="00CE670F">
      <w:pPr>
        <w:pStyle w:val="ListParagraph"/>
        <w:numPr>
          <w:ilvl w:val="0"/>
          <w:numId w:val="15"/>
        </w:numPr>
        <w:spacing w:line="240" w:lineRule="auto"/>
        <w:rPr>
          <w:rFonts w:ascii="Times New Roman" w:hAnsi="Times New Roman"/>
          <w:b/>
        </w:rPr>
      </w:pPr>
      <w:r>
        <w:rPr>
          <w:rFonts w:ascii="Times New Roman" w:hAnsi="Times New Roman"/>
          <w:b/>
        </w:rPr>
        <w:t>Procedure</w:t>
      </w:r>
    </w:p>
    <w:p w14:paraId="08423AEC" w14:textId="77777777" w:rsidR="00CE670F" w:rsidRDefault="00CE670F" w:rsidP="00CE670F">
      <w:pPr>
        <w:pStyle w:val="ListParagraph"/>
        <w:numPr>
          <w:ilvl w:val="0"/>
          <w:numId w:val="16"/>
        </w:numPr>
        <w:spacing w:after="0" w:line="240" w:lineRule="auto"/>
        <w:contextualSpacing/>
        <w:rPr>
          <w:rFonts w:ascii="Times New Roman" w:hAnsi="Times New Roman"/>
        </w:rPr>
      </w:pPr>
      <w:r>
        <w:rPr>
          <w:rFonts w:ascii="Times New Roman" w:hAnsi="Times New Roman"/>
        </w:rPr>
        <w:t>Circumstances under which predisposition, court-ordered supervision may occur are listed below.  During any of these stages, the court may ask for probation to conduct a risk/needs screening of the juvenile to develop recommendations for immediate support and services.</w:t>
      </w:r>
    </w:p>
    <w:p w14:paraId="6FDB3378" w14:textId="77777777" w:rsidR="00CE670F" w:rsidRDefault="00CE670F" w:rsidP="00CE670F">
      <w:pPr>
        <w:pStyle w:val="ListParagraph"/>
        <w:spacing w:after="0" w:line="240" w:lineRule="auto"/>
        <w:ind w:left="1440"/>
        <w:rPr>
          <w:rFonts w:ascii="Times New Roman" w:hAnsi="Times New Roman"/>
        </w:rPr>
      </w:pPr>
    </w:p>
    <w:p w14:paraId="4752643A" w14:textId="77777777" w:rsidR="00CE670F" w:rsidRDefault="00CE670F" w:rsidP="00CE670F">
      <w:pPr>
        <w:pStyle w:val="ListParagraph"/>
        <w:numPr>
          <w:ilvl w:val="1"/>
          <w:numId w:val="16"/>
        </w:numPr>
        <w:spacing w:after="0" w:line="240" w:lineRule="auto"/>
        <w:contextualSpacing/>
        <w:rPr>
          <w:rFonts w:ascii="Times New Roman" w:hAnsi="Times New Roman"/>
        </w:rPr>
      </w:pPr>
      <w:r>
        <w:rPr>
          <w:rFonts w:ascii="Times New Roman" w:hAnsi="Times New Roman"/>
        </w:rPr>
        <w:t>Detention hearing</w:t>
      </w:r>
    </w:p>
    <w:p w14:paraId="3EDBD29F" w14:textId="77777777" w:rsidR="00CE670F" w:rsidRDefault="00CE670F" w:rsidP="00CE670F">
      <w:pPr>
        <w:pStyle w:val="ListParagraph"/>
        <w:spacing w:after="0" w:line="240" w:lineRule="auto"/>
        <w:ind w:left="2160"/>
        <w:rPr>
          <w:rFonts w:ascii="Times New Roman" w:hAnsi="Times New Roman"/>
        </w:rPr>
      </w:pPr>
    </w:p>
    <w:p w14:paraId="122BF787" w14:textId="77777777" w:rsidR="00CE670F" w:rsidRDefault="00CE670F" w:rsidP="00CE670F">
      <w:pPr>
        <w:pStyle w:val="ListParagraph"/>
        <w:numPr>
          <w:ilvl w:val="2"/>
          <w:numId w:val="16"/>
        </w:numPr>
        <w:spacing w:after="0" w:line="240" w:lineRule="auto"/>
        <w:contextualSpacing/>
        <w:rPr>
          <w:rFonts w:ascii="Times New Roman" w:hAnsi="Times New Roman"/>
        </w:rPr>
      </w:pPr>
      <w:r>
        <w:rPr>
          <w:rFonts w:ascii="Times New Roman" w:hAnsi="Times New Roman"/>
        </w:rPr>
        <w:t xml:space="preserve">During this hearing, the court may order to continue the detention or alternative put into place at intake.  Additional services and supervision may be ordered or removed at this time.  </w:t>
      </w:r>
    </w:p>
    <w:p w14:paraId="3BC3C0BF" w14:textId="77777777" w:rsidR="00CE670F" w:rsidRDefault="00CE670F" w:rsidP="00CE670F">
      <w:pPr>
        <w:pStyle w:val="ListParagraph"/>
        <w:spacing w:after="0" w:line="240" w:lineRule="auto"/>
        <w:ind w:left="2880"/>
        <w:rPr>
          <w:rFonts w:ascii="Times New Roman" w:hAnsi="Times New Roman"/>
        </w:rPr>
      </w:pPr>
    </w:p>
    <w:p w14:paraId="5FC63CE5" w14:textId="77777777" w:rsidR="00CE670F" w:rsidRDefault="00CE670F" w:rsidP="00CE670F">
      <w:pPr>
        <w:pStyle w:val="ListParagraph"/>
        <w:numPr>
          <w:ilvl w:val="1"/>
          <w:numId w:val="16"/>
        </w:numPr>
        <w:spacing w:after="0" w:line="240" w:lineRule="auto"/>
        <w:contextualSpacing/>
        <w:rPr>
          <w:rFonts w:ascii="Times New Roman" w:hAnsi="Times New Roman"/>
        </w:rPr>
      </w:pPr>
      <w:r>
        <w:rPr>
          <w:rFonts w:ascii="Times New Roman" w:hAnsi="Times New Roman"/>
        </w:rPr>
        <w:t>Initial Appearance</w:t>
      </w:r>
    </w:p>
    <w:p w14:paraId="531B1168" w14:textId="77777777" w:rsidR="00CE670F" w:rsidRDefault="00CE670F" w:rsidP="00CE670F">
      <w:pPr>
        <w:pStyle w:val="ListParagraph"/>
        <w:spacing w:after="0" w:line="240" w:lineRule="auto"/>
        <w:ind w:left="2160"/>
        <w:rPr>
          <w:rFonts w:ascii="Times New Roman" w:hAnsi="Times New Roman"/>
        </w:rPr>
      </w:pPr>
    </w:p>
    <w:p w14:paraId="5077920E" w14:textId="77777777" w:rsidR="00CE670F" w:rsidRDefault="00CE670F" w:rsidP="00CE670F">
      <w:pPr>
        <w:pStyle w:val="ListParagraph"/>
        <w:numPr>
          <w:ilvl w:val="2"/>
          <w:numId w:val="16"/>
        </w:numPr>
        <w:spacing w:after="0" w:line="240" w:lineRule="auto"/>
        <w:rPr>
          <w:rFonts w:ascii="Times New Roman" w:hAnsi="Times New Roman"/>
        </w:rPr>
      </w:pPr>
      <w:r>
        <w:rPr>
          <w:rFonts w:ascii="Times New Roman" w:hAnsi="Times New Roman"/>
        </w:rPr>
        <w:t xml:space="preserve">During a juvenile’s initial appearance before the court on their petition, the court may order services and/or supervision. Targeted interventions are voluntary in that they are agreed upon by the juvenile and family. These cases may come to juvenile court with or without a previous detention screening and review. </w:t>
      </w:r>
    </w:p>
    <w:p w14:paraId="162B03AC" w14:textId="77777777" w:rsidR="00CE670F" w:rsidRDefault="00CE670F" w:rsidP="00CE670F">
      <w:pPr>
        <w:pStyle w:val="ListParagraph"/>
        <w:spacing w:after="0" w:line="240" w:lineRule="auto"/>
        <w:ind w:left="2880"/>
        <w:rPr>
          <w:rFonts w:ascii="Times New Roman" w:hAnsi="Times New Roman"/>
        </w:rPr>
      </w:pPr>
    </w:p>
    <w:p w14:paraId="0B389622"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t>Pre-Trial Hearing</w:t>
      </w:r>
    </w:p>
    <w:p w14:paraId="14E4561E" w14:textId="77777777" w:rsidR="00CE670F" w:rsidRDefault="00CE670F" w:rsidP="00CE670F">
      <w:pPr>
        <w:pStyle w:val="ListParagraph"/>
        <w:spacing w:after="0" w:line="240" w:lineRule="auto"/>
        <w:ind w:left="2160"/>
        <w:rPr>
          <w:rFonts w:ascii="Times New Roman" w:hAnsi="Times New Roman"/>
        </w:rPr>
      </w:pPr>
    </w:p>
    <w:p w14:paraId="16C8867B" w14:textId="167D21AC" w:rsidR="00CE670F" w:rsidRDefault="00CE670F" w:rsidP="00CE670F">
      <w:pPr>
        <w:pStyle w:val="ListParagraph"/>
        <w:numPr>
          <w:ilvl w:val="2"/>
          <w:numId w:val="16"/>
        </w:numPr>
        <w:spacing w:after="0" w:line="240" w:lineRule="auto"/>
        <w:rPr>
          <w:rFonts w:ascii="Times New Roman" w:hAnsi="Times New Roman"/>
        </w:rPr>
      </w:pPr>
      <w:r>
        <w:rPr>
          <w:rFonts w:ascii="Times New Roman" w:hAnsi="Times New Roman"/>
        </w:rPr>
        <w:t>Pre-trial hearings may take place after entrance of a denial by a juvenile to the counts on their petition. Targeted interventions are voluntary in that they are agreed upon by the juvenile and family. These interventions may be an increase in services and/or supervision or vacating previously agreed upon conditions.</w:t>
      </w:r>
    </w:p>
    <w:p w14:paraId="25DBDE66" w14:textId="77777777" w:rsidR="00CE670F" w:rsidRDefault="00CE670F" w:rsidP="00CE670F">
      <w:pPr>
        <w:pStyle w:val="ListParagraph"/>
        <w:spacing w:after="0" w:line="240" w:lineRule="auto"/>
        <w:ind w:left="2880"/>
        <w:rPr>
          <w:rFonts w:ascii="Times New Roman" w:hAnsi="Times New Roman"/>
        </w:rPr>
      </w:pPr>
    </w:p>
    <w:p w14:paraId="7EEFADFE"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t>Adjudication</w:t>
      </w:r>
    </w:p>
    <w:p w14:paraId="4BF2D94A" w14:textId="77777777" w:rsidR="00CE670F" w:rsidRDefault="00CE670F" w:rsidP="00CE670F">
      <w:pPr>
        <w:pStyle w:val="ListParagraph"/>
        <w:spacing w:after="0" w:line="240" w:lineRule="auto"/>
        <w:ind w:left="2160"/>
        <w:rPr>
          <w:rFonts w:ascii="Times New Roman" w:hAnsi="Times New Roman"/>
        </w:rPr>
      </w:pPr>
    </w:p>
    <w:p w14:paraId="3E86DB00" w14:textId="77777777" w:rsidR="00CE670F" w:rsidRDefault="00CE670F" w:rsidP="00CE670F">
      <w:pPr>
        <w:pStyle w:val="ListParagraph"/>
        <w:numPr>
          <w:ilvl w:val="2"/>
          <w:numId w:val="16"/>
        </w:numPr>
        <w:spacing w:after="0" w:line="240" w:lineRule="auto"/>
        <w:rPr>
          <w:rFonts w:ascii="Times New Roman" w:hAnsi="Times New Roman"/>
        </w:rPr>
      </w:pPr>
      <w:r>
        <w:rPr>
          <w:rFonts w:ascii="Times New Roman" w:hAnsi="Times New Roman"/>
        </w:rPr>
        <w:t xml:space="preserve">Adjudication occurs once a juvenile is found responsible for what is alleged in the petition. Targeted interventions may be ordered or vacated by the court at this hearing and are no longer voluntary. </w:t>
      </w:r>
    </w:p>
    <w:p w14:paraId="568C7726" w14:textId="77777777" w:rsidR="00CE670F" w:rsidRDefault="00CE670F" w:rsidP="00CE670F">
      <w:pPr>
        <w:pStyle w:val="ListParagraph"/>
        <w:spacing w:after="0" w:line="240" w:lineRule="auto"/>
        <w:ind w:left="2880"/>
        <w:rPr>
          <w:rFonts w:ascii="Times New Roman" w:hAnsi="Times New Roman"/>
        </w:rPr>
      </w:pPr>
    </w:p>
    <w:p w14:paraId="65C3D913" w14:textId="77777777" w:rsidR="00CE670F" w:rsidRDefault="00CE670F" w:rsidP="00CE670F">
      <w:pPr>
        <w:pStyle w:val="ListParagraph"/>
        <w:numPr>
          <w:ilvl w:val="0"/>
          <w:numId w:val="16"/>
        </w:numPr>
        <w:spacing w:after="0" w:line="240" w:lineRule="auto"/>
        <w:contextualSpacing/>
        <w:rPr>
          <w:rFonts w:ascii="Times New Roman" w:hAnsi="Times New Roman"/>
        </w:rPr>
      </w:pPr>
      <w:r>
        <w:rPr>
          <w:rFonts w:ascii="Times New Roman" w:hAnsi="Times New Roman"/>
        </w:rPr>
        <w:t>Supervision Levels</w:t>
      </w:r>
    </w:p>
    <w:p w14:paraId="256B99CD" w14:textId="77777777" w:rsidR="00CE670F" w:rsidRDefault="00CE670F" w:rsidP="00CE670F">
      <w:pPr>
        <w:pStyle w:val="ListParagraph"/>
        <w:spacing w:after="0" w:line="240" w:lineRule="auto"/>
        <w:ind w:left="1440"/>
        <w:rPr>
          <w:rFonts w:ascii="Times New Roman" w:hAnsi="Times New Roman"/>
        </w:rPr>
      </w:pPr>
    </w:p>
    <w:p w14:paraId="2BF81687"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t xml:space="preserve">Predisposition, court-ordered supervision levels adhere to court conditions and are guided by the risk/needs screening tool as approved by the Administrative Office of Probation. </w:t>
      </w:r>
    </w:p>
    <w:p w14:paraId="678516B4" w14:textId="77777777" w:rsidR="00CE670F" w:rsidRDefault="00CE670F" w:rsidP="00CE670F">
      <w:pPr>
        <w:pStyle w:val="ListParagraph"/>
        <w:spacing w:after="0" w:line="240" w:lineRule="auto"/>
        <w:ind w:left="2160"/>
        <w:rPr>
          <w:rFonts w:ascii="Times New Roman" w:hAnsi="Times New Roman"/>
        </w:rPr>
      </w:pPr>
    </w:p>
    <w:p w14:paraId="77C4D32D" w14:textId="77777777" w:rsidR="00CE670F" w:rsidRDefault="00CE670F" w:rsidP="00CE670F">
      <w:pPr>
        <w:pStyle w:val="ListParagraph"/>
        <w:numPr>
          <w:ilvl w:val="0"/>
          <w:numId w:val="16"/>
        </w:numPr>
        <w:spacing w:after="0" w:line="240" w:lineRule="auto"/>
        <w:contextualSpacing/>
        <w:rPr>
          <w:rFonts w:ascii="Times New Roman" w:hAnsi="Times New Roman"/>
        </w:rPr>
      </w:pPr>
      <w:r>
        <w:rPr>
          <w:rFonts w:ascii="Times New Roman" w:hAnsi="Times New Roman"/>
        </w:rPr>
        <w:t>Supervision Strategies</w:t>
      </w:r>
    </w:p>
    <w:p w14:paraId="54E652BE" w14:textId="77777777" w:rsidR="00CE670F" w:rsidRDefault="00CE670F" w:rsidP="00CE670F">
      <w:pPr>
        <w:pStyle w:val="ListParagraph"/>
        <w:spacing w:after="0" w:line="240" w:lineRule="auto"/>
        <w:ind w:left="1440"/>
        <w:rPr>
          <w:rFonts w:ascii="Times New Roman" w:hAnsi="Times New Roman"/>
        </w:rPr>
      </w:pPr>
    </w:p>
    <w:p w14:paraId="2301245B"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t>Progress made toward reduction of risk and the need for continued court involvement shall be continually reassessed. Recommendations for reduction in services and/or supervision, or dismissal of the juvenile’s case shall be made when appropriate.</w:t>
      </w:r>
    </w:p>
    <w:p w14:paraId="7DDC8F05" w14:textId="77777777" w:rsidR="00CE670F" w:rsidRDefault="00CE670F" w:rsidP="00CE670F">
      <w:pPr>
        <w:pStyle w:val="ListParagraph"/>
        <w:spacing w:after="0" w:line="240" w:lineRule="auto"/>
        <w:ind w:left="2160"/>
        <w:rPr>
          <w:rFonts w:ascii="Times New Roman" w:hAnsi="Times New Roman"/>
        </w:rPr>
      </w:pPr>
    </w:p>
    <w:p w14:paraId="1167BC76" w14:textId="77777777" w:rsidR="00CE670F" w:rsidRDefault="00CE670F" w:rsidP="00CE670F">
      <w:pPr>
        <w:pStyle w:val="ListParagraph"/>
        <w:numPr>
          <w:ilvl w:val="0"/>
          <w:numId w:val="16"/>
        </w:numPr>
        <w:spacing w:after="0" w:line="240" w:lineRule="auto"/>
        <w:contextualSpacing/>
        <w:rPr>
          <w:rFonts w:ascii="Times New Roman" w:hAnsi="Times New Roman"/>
        </w:rPr>
      </w:pPr>
      <w:r>
        <w:rPr>
          <w:rFonts w:ascii="Times New Roman" w:hAnsi="Times New Roman"/>
        </w:rPr>
        <w:t>District Processes</w:t>
      </w:r>
    </w:p>
    <w:p w14:paraId="53B5C844" w14:textId="77777777" w:rsidR="00CE670F" w:rsidRDefault="00CE670F" w:rsidP="00CE670F">
      <w:pPr>
        <w:pStyle w:val="ListParagraph"/>
        <w:spacing w:after="0" w:line="240" w:lineRule="auto"/>
        <w:ind w:left="1440"/>
        <w:rPr>
          <w:rFonts w:ascii="Times New Roman" w:hAnsi="Times New Roman"/>
        </w:rPr>
      </w:pPr>
    </w:p>
    <w:p w14:paraId="7FD0CAE4"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t xml:space="preserve">Predisposition ordered supervision is unique in nature depending on the needs and resources of the courts within each district. Therefore, the probation districts, in collaboration with stakeholders, will develop district processes </w:t>
      </w:r>
      <w:proofErr w:type="gramStart"/>
      <w:r>
        <w:rPr>
          <w:rFonts w:ascii="Times New Roman" w:hAnsi="Times New Roman"/>
        </w:rPr>
        <w:t>in order to</w:t>
      </w:r>
      <w:proofErr w:type="gramEnd"/>
      <w:r>
        <w:rPr>
          <w:rFonts w:ascii="Times New Roman" w:hAnsi="Times New Roman"/>
        </w:rPr>
        <w:t xml:space="preserve"> carry out the purpose of this policy. </w:t>
      </w:r>
    </w:p>
    <w:p w14:paraId="08048624" w14:textId="77777777" w:rsidR="00CE670F" w:rsidRDefault="00CE670F" w:rsidP="00CE670F">
      <w:pPr>
        <w:pStyle w:val="ListParagraph"/>
        <w:spacing w:after="0" w:line="240" w:lineRule="auto"/>
        <w:ind w:left="2160"/>
        <w:rPr>
          <w:rFonts w:ascii="Times New Roman" w:hAnsi="Times New Roman"/>
        </w:rPr>
      </w:pPr>
    </w:p>
    <w:p w14:paraId="309AC98D" w14:textId="77777777" w:rsidR="00CE670F" w:rsidRDefault="00CE670F" w:rsidP="00CE670F">
      <w:pPr>
        <w:pStyle w:val="ListParagraph"/>
        <w:numPr>
          <w:ilvl w:val="0"/>
          <w:numId w:val="16"/>
        </w:numPr>
        <w:spacing w:after="0" w:line="240" w:lineRule="auto"/>
        <w:contextualSpacing/>
        <w:rPr>
          <w:rFonts w:ascii="Times New Roman" w:hAnsi="Times New Roman"/>
        </w:rPr>
      </w:pPr>
      <w:r>
        <w:rPr>
          <w:rFonts w:ascii="Times New Roman" w:hAnsi="Times New Roman"/>
        </w:rPr>
        <w:t>Documentation</w:t>
      </w:r>
    </w:p>
    <w:p w14:paraId="3D330216" w14:textId="77777777" w:rsidR="00CE670F" w:rsidRDefault="00CE670F" w:rsidP="00CE670F">
      <w:pPr>
        <w:pStyle w:val="ListParagraph"/>
        <w:spacing w:after="0" w:line="240" w:lineRule="auto"/>
        <w:ind w:left="1440"/>
        <w:rPr>
          <w:rFonts w:ascii="Times New Roman" w:hAnsi="Times New Roman"/>
        </w:rPr>
      </w:pPr>
    </w:p>
    <w:p w14:paraId="68E3D3FE" w14:textId="77777777" w:rsidR="00CE670F" w:rsidRDefault="00CE670F" w:rsidP="00CE670F">
      <w:pPr>
        <w:pStyle w:val="ListParagraph"/>
        <w:numPr>
          <w:ilvl w:val="1"/>
          <w:numId w:val="16"/>
        </w:numPr>
        <w:spacing w:after="0" w:line="240" w:lineRule="auto"/>
        <w:rPr>
          <w:rFonts w:ascii="Times New Roman" w:hAnsi="Times New Roman"/>
        </w:rPr>
      </w:pPr>
      <w:r>
        <w:rPr>
          <w:rFonts w:ascii="Times New Roman" w:hAnsi="Times New Roman"/>
        </w:rPr>
        <w:lastRenderedPageBreak/>
        <w:t xml:space="preserve">Documentation of predisposition, court-ordered supervision cases will be completed within the Nebraska Probation Information System. </w:t>
      </w:r>
    </w:p>
    <w:p w14:paraId="0748947D" w14:textId="77777777" w:rsidR="00CE670F" w:rsidRDefault="00CE670F" w:rsidP="00CE670F">
      <w:pPr>
        <w:spacing w:line="240" w:lineRule="auto"/>
        <w:ind w:left="1170" w:hanging="450"/>
        <w:rPr>
          <w:rFonts w:ascii="Times New Roman" w:hAnsi="Times New Roman"/>
          <w:i/>
        </w:rPr>
      </w:pPr>
    </w:p>
    <w:p w14:paraId="06753164" w14:textId="77777777" w:rsidR="00CE670F" w:rsidRDefault="00CE670F" w:rsidP="00CE670F">
      <w:pPr>
        <w:rPr>
          <w:rFonts w:ascii="Times New Roman" w:hAnsi="Times New Roman"/>
        </w:rPr>
      </w:pPr>
    </w:p>
    <w:p w14:paraId="58F482B9" w14:textId="77777777" w:rsidR="00CE670F" w:rsidRPr="003C699B" w:rsidRDefault="00CE670F" w:rsidP="00CE670F"/>
    <w:p w14:paraId="3747D24B" w14:textId="77777777" w:rsidR="00CE670F" w:rsidRPr="003C699B" w:rsidRDefault="00CE670F" w:rsidP="00CE670F"/>
    <w:p w14:paraId="595B4DFA" w14:textId="77777777" w:rsidR="003033E2" w:rsidRDefault="003033E2"/>
    <w:sectPr w:rsidR="003033E2" w:rsidSect="00140625">
      <w:footerReference w:type="default" r:id="rId8"/>
      <w:pgSz w:w="12240" w:h="15840"/>
      <w:pgMar w:top="1440" w:right="1440" w:bottom="117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9B30" w14:textId="77777777" w:rsidR="00A62D89" w:rsidRDefault="00A62D89">
      <w:pPr>
        <w:spacing w:after="0" w:line="240" w:lineRule="auto"/>
      </w:pPr>
      <w:r>
        <w:separator/>
      </w:r>
    </w:p>
  </w:endnote>
  <w:endnote w:type="continuationSeparator" w:id="0">
    <w:p w14:paraId="2EDF2596" w14:textId="77777777" w:rsidR="00A62D89" w:rsidRDefault="00A6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EA3A" w14:textId="77777777" w:rsidR="00140625" w:rsidRDefault="00CE670F">
    <w:pPr>
      <w:pStyle w:val="Footer"/>
      <w:jc w:val="center"/>
    </w:pPr>
    <w:r>
      <w:fldChar w:fldCharType="begin"/>
    </w:r>
    <w:r>
      <w:instrText xml:space="preserve"> PAGE   \* MERGEFORMAT </w:instrText>
    </w:r>
    <w:r>
      <w:fldChar w:fldCharType="separate"/>
    </w:r>
    <w:r w:rsidR="00A23E1B">
      <w:rPr>
        <w:noProof/>
      </w:rPr>
      <w:t>3</w:t>
    </w:r>
    <w:r>
      <w:rPr>
        <w:noProof/>
      </w:rPr>
      <w:fldChar w:fldCharType="end"/>
    </w:r>
  </w:p>
  <w:p w14:paraId="1213AAF5" w14:textId="77777777" w:rsidR="00140625" w:rsidRDefault="00140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A42D" w14:textId="77777777" w:rsidR="00A62D89" w:rsidRDefault="00A62D89">
      <w:pPr>
        <w:spacing w:after="0" w:line="240" w:lineRule="auto"/>
      </w:pPr>
      <w:r>
        <w:separator/>
      </w:r>
    </w:p>
  </w:footnote>
  <w:footnote w:type="continuationSeparator" w:id="0">
    <w:p w14:paraId="0709FBF4" w14:textId="77777777" w:rsidR="00A62D89" w:rsidRDefault="00A6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65A8"/>
    <w:multiLevelType w:val="multilevel"/>
    <w:tmpl w:val="4F106894"/>
    <w:numStyleLink w:val="Style2"/>
  </w:abstractNum>
  <w:abstractNum w:abstractNumId="1" w15:restartNumberingAfterBreak="0">
    <w:nsid w:val="2CE455BF"/>
    <w:multiLevelType w:val="multilevel"/>
    <w:tmpl w:val="72744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2D6C3E15"/>
    <w:multiLevelType w:val="multilevel"/>
    <w:tmpl w:val="DC543518"/>
    <w:styleLink w:val="Style1"/>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right"/>
      <w:pPr>
        <w:ind w:left="6480" w:hanging="720"/>
      </w:pPr>
      <w:rPr>
        <w:rFonts w:hint="default"/>
      </w:rPr>
    </w:lvl>
  </w:abstractNum>
  <w:abstractNum w:abstractNumId="3"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4" w15:restartNumberingAfterBreak="0">
    <w:nsid w:val="48AC2189"/>
    <w:multiLevelType w:val="multilevel"/>
    <w:tmpl w:val="B2D66B7E"/>
    <w:styleLink w:val="Style3"/>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tabs>
          <w:tab w:val="num" w:pos="1440"/>
        </w:tabs>
        <w:ind w:left="2160" w:hanging="720"/>
      </w:pPr>
      <w:rPr>
        <w:rFonts w:ascii="Times New Roman" w:hAnsi="Times New Roman" w:hint="default"/>
        <w:sz w:val="22"/>
      </w:rPr>
    </w:lvl>
    <w:lvl w:ilvl="3">
      <w:start w:val="1"/>
      <w:numFmt w:val="decimal"/>
      <w:lvlText w:val="(%4)"/>
      <w:lvlJc w:val="left"/>
      <w:pPr>
        <w:tabs>
          <w:tab w:val="num" w:pos="2160"/>
        </w:tabs>
        <w:ind w:left="2880" w:hanging="720"/>
      </w:pPr>
      <w:rPr>
        <w:rFonts w:ascii="Times New Roman" w:hAnsi="Times New Roman" w:hint="default"/>
        <w:sz w:val="22"/>
      </w:rPr>
    </w:lvl>
    <w:lvl w:ilvl="4">
      <w:start w:val="1"/>
      <w:numFmt w:val="lowerLetter"/>
      <w:lvlText w:val="(%5)"/>
      <w:lvlJc w:val="left"/>
      <w:pPr>
        <w:tabs>
          <w:tab w:val="num" w:pos="2880"/>
        </w:tabs>
        <w:ind w:left="3600" w:hanging="720"/>
      </w:pPr>
      <w:rPr>
        <w:rFonts w:ascii="Times New Roman" w:hAnsi="Times New Roman" w:hint="default"/>
        <w:sz w:val="22"/>
      </w:rPr>
    </w:lvl>
    <w:lvl w:ilvl="5">
      <w:start w:val="1"/>
      <w:numFmt w:val="lowerRoman"/>
      <w:lvlText w:val="%6."/>
      <w:lvlJc w:val="left"/>
      <w:pPr>
        <w:tabs>
          <w:tab w:val="num" w:pos="3600"/>
        </w:tabs>
        <w:ind w:left="4320" w:hanging="720"/>
      </w:pPr>
      <w:rPr>
        <w:rFonts w:ascii="Times New Roman" w:hAnsi="Times New Roman" w:hint="default"/>
        <w:sz w:val="22"/>
      </w:rPr>
    </w:lvl>
    <w:lvl w:ilvl="6">
      <w:start w:val="1"/>
      <w:numFmt w:val="decimal"/>
      <w:lvlText w:val="%7."/>
      <w:lvlJc w:val="left"/>
      <w:pPr>
        <w:tabs>
          <w:tab w:val="num" w:pos="4320"/>
        </w:tabs>
        <w:ind w:left="5040" w:hanging="720"/>
      </w:pPr>
      <w:rPr>
        <w:rFonts w:ascii="Times New Roman" w:hAnsi="Times New Roman" w:hint="default"/>
        <w:sz w:val="22"/>
      </w:rPr>
    </w:lvl>
    <w:lvl w:ilvl="7">
      <w:start w:val="1"/>
      <w:numFmt w:val="lowerLetter"/>
      <w:lvlText w:val="%8)"/>
      <w:lvlJc w:val="left"/>
      <w:pPr>
        <w:tabs>
          <w:tab w:val="num" w:pos="5040"/>
        </w:tabs>
        <w:ind w:left="5760" w:hanging="720"/>
      </w:pPr>
      <w:rPr>
        <w:rFonts w:ascii="Times New Roman" w:hAnsi="Times New Roman" w:hint="default"/>
        <w:sz w:val="22"/>
      </w:rPr>
    </w:lvl>
    <w:lvl w:ilvl="8">
      <w:start w:val="1"/>
      <w:numFmt w:val="decimal"/>
      <w:lvlText w:val="(%9)"/>
      <w:lvlJc w:val="left"/>
      <w:pPr>
        <w:tabs>
          <w:tab w:val="num" w:pos="5760"/>
        </w:tabs>
        <w:ind w:left="6480" w:hanging="720"/>
      </w:pPr>
      <w:rPr>
        <w:rFonts w:ascii="Times New Roman" w:hAnsi="Times New Roman" w:hint="default"/>
        <w:sz w:val="22"/>
      </w:rPr>
    </w:lvl>
  </w:abstractNum>
  <w:abstractNum w:abstractNumId="5" w15:restartNumberingAfterBreak="0">
    <w:nsid w:val="5E867629"/>
    <w:multiLevelType w:val="hybridMultilevel"/>
    <w:tmpl w:val="4A26ED9E"/>
    <w:lvl w:ilvl="0" w:tplc="7764C9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num w:numId="1" w16cid:durableId="1967000678">
    <w:abstractNumId w:val="3"/>
  </w:num>
  <w:num w:numId="2" w16cid:durableId="1253777711">
    <w:abstractNumId w:val="3"/>
  </w:num>
  <w:num w:numId="3" w16cid:durableId="941256816">
    <w:abstractNumId w:val="3"/>
  </w:num>
  <w:num w:numId="4" w16cid:durableId="1419212626">
    <w:abstractNumId w:val="3"/>
  </w:num>
  <w:num w:numId="5" w16cid:durableId="1593271190">
    <w:abstractNumId w:val="3"/>
  </w:num>
  <w:num w:numId="6" w16cid:durableId="1348287467">
    <w:abstractNumId w:val="3"/>
  </w:num>
  <w:num w:numId="7" w16cid:durableId="1431394694">
    <w:abstractNumId w:val="3"/>
  </w:num>
  <w:num w:numId="8" w16cid:durableId="968781063">
    <w:abstractNumId w:val="3"/>
  </w:num>
  <w:num w:numId="9" w16cid:durableId="1815873584">
    <w:abstractNumId w:val="3"/>
  </w:num>
  <w:num w:numId="10" w16cid:durableId="1432967622">
    <w:abstractNumId w:val="1"/>
  </w:num>
  <w:num w:numId="11" w16cid:durableId="1379087721">
    <w:abstractNumId w:val="2"/>
  </w:num>
  <w:num w:numId="12" w16cid:durableId="776483391">
    <w:abstractNumId w:val="6"/>
  </w:num>
  <w:num w:numId="13" w16cid:durableId="1740638276">
    <w:abstractNumId w:val="4"/>
  </w:num>
  <w:num w:numId="14" w16cid:durableId="1029263132">
    <w:abstractNumId w:val="6"/>
  </w:num>
  <w:num w:numId="15" w16cid:durableId="7734765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8364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0F"/>
    <w:rsid w:val="000A2105"/>
    <w:rsid w:val="000A6B8E"/>
    <w:rsid w:val="00140625"/>
    <w:rsid w:val="00271C54"/>
    <w:rsid w:val="003033E2"/>
    <w:rsid w:val="0031103E"/>
    <w:rsid w:val="003C0ACF"/>
    <w:rsid w:val="00434BA5"/>
    <w:rsid w:val="00461834"/>
    <w:rsid w:val="00497B48"/>
    <w:rsid w:val="004F0606"/>
    <w:rsid w:val="00580F0D"/>
    <w:rsid w:val="005947DF"/>
    <w:rsid w:val="006A4877"/>
    <w:rsid w:val="006A701D"/>
    <w:rsid w:val="006B5846"/>
    <w:rsid w:val="006D5C70"/>
    <w:rsid w:val="006E1327"/>
    <w:rsid w:val="00732F4F"/>
    <w:rsid w:val="008E5DD5"/>
    <w:rsid w:val="008F735B"/>
    <w:rsid w:val="0091631E"/>
    <w:rsid w:val="0098156B"/>
    <w:rsid w:val="00A105CF"/>
    <w:rsid w:val="00A21DC6"/>
    <w:rsid w:val="00A23E1B"/>
    <w:rsid w:val="00A27C16"/>
    <w:rsid w:val="00A42CE0"/>
    <w:rsid w:val="00A62D89"/>
    <w:rsid w:val="00AD4D2A"/>
    <w:rsid w:val="00B75026"/>
    <w:rsid w:val="00BA03B5"/>
    <w:rsid w:val="00C5104A"/>
    <w:rsid w:val="00CE670F"/>
    <w:rsid w:val="00D42A5A"/>
    <w:rsid w:val="00E71390"/>
    <w:rsid w:val="00EF22DA"/>
    <w:rsid w:val="00F01973"/>
    <w:rsid w:val="00F52679"/>
    <w:rsid w:val="00F7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53DC75"/>
  <w15:chartTrackingRefBased/>
  <w15:docId w15:val="{AEB4DB01-2F7F-4293-9921-0EB744A7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0F"/>
    <w:pPr>
      <w:spacing w:after="160" w:line="259" w:lineRule="auto"/>
    </w:pPr>
    <w:rPr>
      <w:rFonts w:ascii="Calibri" w:hAnsi="Calibri"/>
      <w:sz w:val="22"/>
      <w:szCs w:val="22"/>
    </w:rPr>
  </w:style>
  <w:style w:type="paragraph" w:styleId="Heading1">
    <w:name w:val="heading 1"/>
    <w:basedOn w:val="Normal"/>
    <w:next w:val="Normal"/>
    <w:link w:val="Heading1Char"/>
    <w:qFormat/>
    <w:rsid w:val="0091631E"/>
    <w:pPr>
      <w:keepNext/>
      <w:keepLines/>
      <w:numPr>
        <w:numId w:val="9"/>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after="0"/>
      <w:outlineLvl w:val="4"/>
    </w:pPr>
    <w:rPr>
      <w:rFonts w:ascii="Cambria" w:eastAsia="Times New Roman"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after="0"/>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numbering" w:customStyle="1" w:styleId="Style1">
    <w:name w:val="Style1"/>
    <w:basedOn w:val="NoList"/>
    <w:uiPriority w:val="99"/>
    <w:rsid w:val="00BA03B5"/>
    <w:pPr>
      <w:numPr>
        <w:numId w:val="11"/>
      </w:numPr>
    </w:pPr>
  </w:style>
  <w:style w:type="numbering" w:customStyle="1" w:styleId="Style2">
    <w:name w:val="Style2"/>
    <w:basedOn w:val="NoList"/>
    <w:uiPriority w:val="99"/>
    <w:rsid w:val="00B75026"/>
    <w:pPr>
      <w:numPr>
        <w:numId w:val="12"/>
      </w:numPr>
    </w:pPr>
  </w:style>
  <w:style w:type="numbering" w:customStyle="1" w:styleId="Style3">
    <w:name w:val="Style3"/>
    <w:uiPriority w:val="99"/>
    <w:rsid w:val="00BA03B5"/>
    <w:pPr>
      <w:numPr>
        <w:numId w:val="13"/>
      </w:numPr>
    </w:pPr>
  </w:style>
  <w:style w:type="paragraph" w:styleId="Footer">
    <w:name w:val="footer"/>
    <w:basedOn w:val="Normal"/>
    <w:link w:val="FooterChar"/>
    <w:uiPriority w:val="99"/>
    <w:unhideWhenUsed/>
    <w:rsid w:val="00CE670F"/>
    <w:pPr>
      <w:tabs>
        <w:tab w:val="center" w:pos="4680"/>
        <w:tab w:val="right" w:pos="9360"/>
      </w:tabs>
      <w:spacing w:after="0" w:line="240" w:lineRule="auto"/>
    </w:pPr>
  </w:style>
  <w:style w:type="character" w:customStyle="1" w:styleId="FooterChar">
    <w:name w:val="Footer Char"/>
    <w:link w:val="Footer"/>
    <w:uiPriority w:val="99"/>
    <w:rsid w:val="00CE670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3005</Characters>
  <Application>Microsoft Office Word</Application>
  <DocSecurity>0</DocSecurity>
  <Lines>103</Lines>
  <Paragraphs>44</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2</cp:revision>
  <dcterms:created xsi:type="dcterms:W3CDTF">2026-02-03T17:12:00Z</dcterms:created>
  <dcterms:modified xsi:type="dcterms:W3CDTF">2026-02-03T17:12:00Z</dcterms:modified>
</cp:coreProperties>
</file>