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A4FBE" w14:textId="77777777" w:rsidR="00E648CF" w:rsidRPr="009C6824" w:rsidRDefault="00E648CF" w:rsidP="00E648CF">
      <w:pPr>
        <w:jc w:val="both"/>
        <w:rPr>
          <w:u w:val="single"/>
        </w:rPr>
      </w:pPr>
      <w:r>
        <w:rPr>
          <w:noProof/>
        </w:rPr>
        <mc:AlternateContent>
          <mc:Choice Requires="wps">
            <w:drawing>
              <wp:anchor distT="45720" distB="45720" distL="114300" distR="114300" simplePos="0" relativeHeight="251659264" behindDoc="1" locked="0" layoutInCell="1" allowOverlap="1" wp14:anchorId="7D88225B" wp14:editId="23804966">
                <wp:simplePos x="0" y="0"/>
                <wp:positionH relativeFrom="margin">
                  <wp:posOffset>3943350</wp:posOffset>
                </wp:positionH>
                <wp:positionV relativeFrom="paragraph">
                  <wp:posOffset>-412750</wp:posOffset>
                </wp:positionV>
                <wp:extent cx="2543175" cy="770890"/>
                <wp:effectExtent l="0" t="0" r="28575"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770890"/>
                        </a:xfrm>
                        <a:prstGeom prst="rect">
                          <a:avLst/>
                        </a:prstGeom>
                        <a:solidFill>
                          <a:srgbClr val="FFFFFF"/>
                        </a:solidFill>
                        <a:ln w="9525">
                          <a:solidFill>
                            <a:srgbClr val="000000"/>
                          </a:solidFill>
                          <a:miter lim="800000"/>
                          <a:headEnd/>
                          <a:tailEnd/>
                        </a:ln>
                      </wps:spPr>
                      <wps:txbx>
                        <w:txbxContent>
                          <w:p w14:paraId="3257B4BB" w14:textId="77777777" w:rsidR="00E648CF" w:rsidRPr="009C6824" w:rsidRDefault="00E648CF" w:rsidP="00E648CF">
                            <w:pPr>
                              <w:rPr>
                                <w:sz w:val="22"/>
                                <w:szCs w:val="22"/>
                              </w:rPr>
                            </w:pPr>
                            <w:r w:rsidRPr="009C6824">
                              <w:rPr>
                                <w:sz w:val="22"/>
                                <w:szCs w:val="22"/>
                              </w:rPr>
                              <w:t xml:space="preserve">Approved: </w:t>
                            </w:r>
                            <w:r>
                              <w:rPr>
                                <w:noProof/>
                                <w:sz w:val="22"/>
                                <w:szCs w:val="22"/>
                              </w:rPr>
                              <w:drawing>
                                <wp:inline distT="0" distB="0" distL="0" distR="0" wp14:anchorId="12441933" wp14:editId="0B8C9CF5">
                                  <wp:extent cx="1476375" cy="579120"/>
                                  <wp:effectExtent l="0" t="0" r="9525" b="0"/>
                                  <wp:docPr id="19199511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51107"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85584" cy="582732"/>
                                          </a:xfrm>
                                          <a:prstGeom prst="rect">
                                            <a:avLst/>
                                          </a:prstGeom>
                                        </pic:spPr>
                                      </pic:pic>
                                    </a:graphicData>
                                  </a:graphic>
                                </wp:inline>
                              </w:drawing>
                            </w:r>
                          </w:p>
                          <w:p w14:paraId="69BD41D2" w14:textId="77777777" w:rsidR="00E648CF" w:rsidRDefault="00E648CF" w:rsidP="00E648CF">
                            <w:pPr>
                              <w:rPr>
                                <w:sz w:val="22"/>
                                <w:szCs w:val="22"/>
                              </w:rPr>
                            </w:pPr>
                            <w:r w:rsidRPr="009C6824">
                              <w:rPr>
                                <w:sz w:val="22"/>
                                <w:szCs w:val="22"/>
                              </w:rPr>
                              <w:t>Date: September 2012</w:t>
                            </w:r>
                          </w:p>
                          <w:p w14:paraId="1C9317F7" w14:textId="5EA8BC30" w:rsidR="00E648CF" w:rsidRPr="009C6824" w:rsidRDefault="00E648CF" w:rsidP="00E648CF">
                            <w:pPr>
                              <w:rPr>
                                <w:sz w:val="22"/>
                                <w:szCs w:val="22"/>
                              </w:rPr>
                            </w:pPr>
                            <w:r>
                              <w:rPr>
                                <w:sz w:val="22"/>
                                <w:szCs w:val="22"/>
                              </w:rPr>
                              <w:t xml:space="preserve">Reviewed: </w:t>
                            </w:r>
                            <w:r w:rsidR="001052E9">
                              <w:rPr>
                                <w:sz w:val="22"/>
                                <w:szCs w:val="22"/>
                              </w:rPr>
                              <w:t>October</w:t>
                            </w:r>
                            <w:r>
                              <w:rPr>
                                <w:sz w:val="22"/>
                                <w:szCs w:val="22"/>
                              </w:rPr>
                              <w:t xml:space="preserve">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88225B" id="_x0000_t202" coordsize="21600,21600" o:spt="202" path="m,l,21600r21600,l21600,xe">
                <v:stroke joinstyle="miter"/>
                <v:path gradientshapeok="t" o:connecttype="rect"/>
              </v:shapetype>
              <v:shape id="Text Box 2" o:spid="_x0000_s1026" type="#_x0000_t202" style="position:absolute;left:0;text-align:left;margin-left:310.5pt;margin-top:-32.5pt;width:200.25pt;height:60.7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">
                <v:textbox style="mso-fit-shape-to-text:t">
                  <w:txbxContent>
                    <w:p w14:paraId="3257B4BB" w14:textId="77777777" w:rsidR="00E648CF" w:rsidRPr="009C6824" w:rsidRDefault="00E648CF" w:rsidP="00E648CF">
                      <w:pPr>
                        <w:rPr>
                          <w:sz w:val="22"/>
                          <w:szCs w:val="22"/>
                        </w:rPr>
                      </w:pPr>
                      <w:r w:rsidRPr="009C6824">
                        <w:rPr>
                          <w:sz w:val="22"/>
                          <w:szCs w:val="22"/>
                        </w:rPr>
                        <w:t xml:space="preserve">Approved: </w:t>
                      </w:r>
                      <w:r>
                        <w:rPr>
                          <w:noProof/>
                          <w:sz w:val="22"/>
                          <w:szCs w:val="22"/>
                        </w:rPr>
                        <w:drawing>
                          <wp:inline distT="0" distB="0" distL="0" distR="0" wp14:anchorId="12441933" wp14:editId="0B8C9CF5">
                            <wp:extent cx="1476375" cy="579120"/>
                            <wp:effectExtent l="0" t="0" r="9525" b="0"/>
                            <wp:docPr id="19199511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51107"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85584" cy="582732"/>
                                    </a:xfrm>
                                    <a:prstGeom prst="rect">
                                      <a:avLst/>
                                    </a:prstGeom>
                                  </pic:spPr>
                                </pic:pic>
                              </a:graphicData>
                            </a:graphic>
                          </wp:inline>
                        </w:drawing>
                      </w:r>
                    </w:p>
                    <w:p w14:paraId="69BD41D2" w14:textId="77777777" w:rsidR="00E648CF" w:rsidRDefault="00E648CF" w:rsidP="00E648CF">
                      <w:pPr>
                        <w:rPr>
                          <w:sz w:val="22"/>
                          <w:szCs w:val="22"/>
                        </w:rPr>
                      </w:pPr>
                      <w:r w:rsidRPr="009C6824">
                        <w:rPr>
                          <w:sz w:val="22"/>
                          <w:szCs w:val="22"/>
                        </w:rPr>
                        <w:t>Date: September 2012</w:t>
                      </w:r>
                    </w:p>
                    <w:p w14:paraId="1C9317F7" w14:textId="5EA8BC30" w:rsidR="00E648CF" w:rsidRPr="009C6824" w:rsidRDefault="00E648CF" w:rsidP="00E648CF">
                      <w:pPr>
                        <w:rPr>
                          <w:sz w:val="22"/>
                          <w:szCs w:val="22"/>
                        </w:rPr>
                      </w:pPr>
                      <w:r>
                        <w:rPr>
                          <w:sz w:val="22"/>
                          <w:szCs w:val="22"/>
                        </w:rPr>
                        <w:t xml:space="preserve">Reviewed: </w:t>
                      </w:r>
                      <w:r w:rsidR="001052E9">
                        <w:rPr>
                          <w:sz w:val="22"/>
                          <w:szCs w:val="22"/>
                        </w:rPr>
                        <w:t>October</w:t>
                      </w:r>
                      <w:r>
                        <w:rPr>
                          <w:sz w:val="22"/>
                          <w:szCs w:val="22"/>
                        </w:rPr>
                        <w:t xml:space="preserve"> 2025</w:t>
                      </w:r>
                    </w:p>
                  </w:txbxContent>
                </v:textbox>
                <w10:wrap anchorx="margin"/>
              </v:shape>
            </w:pict>
          </mc:Fallback>
        </mc:AlternateContent>
      </w:r>
      <w:r>
        <w:rPr>
          <w:b/>
          <w:i/>
          <w:sz w:val="28"/>
          <w:szCs w:val="28"/>
        </w:rPr>
        <w:t>Operations Equipment Policy</w:t>
      </w:r>
    </w:p>
    <w:p w14:paraId="44220291" w14:textId="77777777" w:rsidR="00E648CF" w:rsidRPr="00370FED" w:rsidRDefault="00E648CF" w:rsidP="00E648CF"/>
    <w:p w14:paraId="67C946A5" w14:textId="77777777" w:rsidR="00E648CF" w:rsidRPr="004C3A27" w:rsidRDefault="00E648CF" w:rsidP="00E648CF">
      <w:pPr>
        <w:numPr>
          <w:ilvl w:val="0"/>
          <w:numId w:val="8"/>
        </w:numPr>
        <w:ind w:hanging="720"/>
        <w:rPr>
          <w:b/>
          <w:sz w:val="22"/>
          <w:szCs w:val="22"/>
        </w:rPr>
      </w:pPr>
      <w:r w:rsidRPr="004C3A27">
        <w:rPr>
          <w:b/>
          <w:sz w:val="22"/>
          <w:szCs w:val="22"/>
        </w:rPr>
        <w:t>Policy</w:t>
      </w:r>
    </w:p>
    <w:p w14:paraId="2FA81D35" w14:textId="77777777" w:rsidR="00E648CF" w:rsidRPr="004C3A27" w:rsidRDefault="00E648CF" w:rsidP="00E648CF">
      <w:pPr>
        <w:rPr>
          <w:sz w:val="22"/>
          <w:szCs w:val="22"/>
        </w:rPr>
      </w:pPr>
    </w:p>
    <w:p w14:paraId="5F7537FE" w14:textId="77777777" w:rsidR="00E648CF" w:rsidRPr="004C3A27" w:rsidRDefault="00E648CF" w:rsidP="00E648CF">
      <w:pPr>
        <w:pStyle w:val="BodyTextIndent"/>
        <w:rPr>
          <w:sz w:val="22"/>
          <w:szCs w:val="22"/>
        </w:rPr>
      </w:pPr>
      <w:r w:rsidRPr="004C3A27">
        <w:rPr>
          <w:sz w:val="22"/>
          <w:szCs w:val="22"/>
        </w:rPr>
        <w:t xml:space="preserve">The Administrative Office of Probation provides certain equipment to probation personnel to conduct probation and state business.  </w:t>
      </w:r>
    </w:p>
    <w:p w14:paraId="2EF1FEE4" w14:textId="77777777" w:rsidR="00E648CF" w:rsidRPr="004C3A27" w:rsidRDefault="00E648CF" w:rsidP="00E648CF">
      <w:pPr>
        <w:ind w:left="720"/>
        <w:jc w:val="right"/>
        <w:rPr>
          <w:sz w:val="22"/>
          <w:szCs w:val="22"/>
        </w:rPr>
      </w:pPr>
    </w:p>
    <w:p w14:paraId="14CC2EB9" w14:textId="77777777" w:rsidR="00E648CF" w:rsidRPr="004C3A27" w:rsidRDefault="00E648CF" w:rsidP="00E648CF">
      <w:pPr>
        <w:numPr>
          <w:ilvl w:val="0"/>
          <w:numId w:val="8"/>
        </w:numPr>
        <w:ind w:hanging="720"/>
        <w:rPr>
          <w:b/>
          <w:sz w:val="22"/>
          <w:szCs w:val="22"/>
        </w:rPr>
      </w:pPr>
      <w:r w:rsidRPr="004C3A27">
        <w:rPr>
          <w:b/>
          <w:sz w:val="22"/>
          <w:szCs w:val="22"/>
        </w:rPr>
        <w:t>Purpose</w:t>
      </w:r>
    </w:p>
    <w:p w14:paraId="78292407" w14:textId="77777777" w:rsidR="00E648CF" w:rsidRPr="004C3A27" w:rsidRDefault="00E648CF" w:rsidP="00E648CF">
      <w:pPr>
        <w:rPr>
          <w:b/>
          <w:sz w:val="22"/>
          <w:szCs w:val="22"/>
        </w:rPr>
      </w:pPr>
    </w:p>
    <w:p w14:paraId="5D5822EB" w14:textId="77777777" w:rsidR="00E648CF" w:rsidRPr="004C3A27" w:rsidRDefault="00E648CF" w:rsidP="00E648CF">
      <w:pPr>
        <w:pStyle w:val="BodyTextIndent"/>
        <w:rPr>
          <w:sz w:val="22"/>
          <w:szCs w:val="22"/>
        </w:rPr>
      </w:pPr>
      <w:r w:rsidRPr="004C3A27">
        <w:rPr>
          <w:sz w:val="22"/>
          <w:szCs w:val="22"/>
        </w:rPr>
        <w:t xml:space="preserve">The intent of this policy is to provide clear guidance in the use of equipment </w:t>
      </w:r>
      <w:proofErr w:type="gramStart"/>
      <w:r w:rsidRPr="004C3A27">
        <w:rPr>
          <w:sz w:val="22"/>
          <w:szCs w:val="22"/>
        </w:rPr>
        <w:t>during the course of</w:t>
      </w:r>
      <w:proofErr w:type="gramEnd"/>
      <w:r w:rsidRPr="004C3A27">
        <w:rPr>
          <w:sz w:val="22"/>
          <w:szCs w:val="22"/>
        </w:rPr>
        <w:t xml:space="preserve"> probation business.</w:t>
      </w:r>
    </w:p>
    <w:p w14:paraId="19406D50" w14:textId="77777777" w:rsidR="00E648CF" w:rsidRPr="004C3A27" w:rsidRDefault="00E648CF" w:rsidP="00E648CF">
      <w:pPr>
        <w:ind w:left="720"/>
        <w:rPr>
          <w:sz w:val="22"/>
          <w:szCs w:val="22"/>
        </w:rPr>
      </w:pPr>
    </w:p>
    <w:p w14:paraId="57AE44AB" w14:textId="77777777" w:rsidR="00E648CF" w:rsidRPr="004C3A27" w:rsidRDefault="00E648CF" w:rsidP="00E648CF">
      <w:pPr>
        <w:numPr>
          <w:ilvl w:val="0"/>
          <w:numId w:val="8"/>
        </w:numPr>
        <w:ind w:hanging="720"/>
        <w:rPr>
          <w:b/>
          <w:sz w:val="22"/>
          <w:szCs w:val="22"/>
        </w:rPr>
      </w:pPr>
      <w:r w:rsidRPr="004C3A27">
        <w:rPr>
          <w:b/>
          <w:sz w:val="22"/>
          <w:szCs w:val="22"/>
        </w:rPr>
        <w:t>Reference</w:t>
      </w:r>
    </w:p>
    <w:p w14:paraId="538D2D36" w14:textId="77777777" w:rsidR="00E648CF" w:rsidRPr="004C3A27" w:rsidRDefault="00E648CF" w:rsidP="00E648CF">
      <w:pPr>
        <w:rPr>
          <w:b/>
          <w:sz w:val="22"/>
          <w:szCs w:val="22"/>
        </w:rPr>
      </w:pPr>
    </w:p>
    <w:p w14:paraId="6A0C4954" w14:textId="77777777" w:rsidR="00E648CF" w:rsidRPr="00234887" w:rsidRDefault="00E648CF" w:rsidP="00E648CF">
      <w:pPr>
        <w:pStyle w:val="BodyTextIndent"/>
        <w:rPr>
          <w:bCs/>
          <w:sz w:val="22"/>
          <w:szCs w:val="22"/>
        </w:rPr>
      </w:pPr>
      <w:r w:rsidRPr="00234887">
        <w:rPr>
          <w:color w:val="2B21FB"/>
          <w:sz w:val="22"/>
          <w:szCs w:val="22"/>
        </w:rPr>
        <w:t>Neb. Rev. Stat. § 81-1120.20</w:t>
      </w:r>
    </w:p>
    <w:p w14:paraId="74661E1D" w14:textId="77777777" w:rsidR="00E648CF" w:rsidRPr="00234887" w:rsidRDefault="00E648CF" w:rsidP="00E648CF">
      <w:pPr>
        <w:pStyle w:val="BodyTextIndent"/>
        <w:rPr>
          <w:sz w:val="22"/>
          <w:szCs w:val="22"/>
        </w:rPr>
      </w:pPr>
    </w:p>
    <w:p w14:paraId="0C9E2F61" w14:textId="77777777" w:rsidR="00E648CF" w:rsidRDefault="00E648CF" w:rsidP="00E648CF">
      <w:pPr>
        <w:pStyle w:val="BodyTextIndent"/>
        <w:rPr>
          <w:color w:val="2B21FB"/>
          <w:sz w:val="22"/>
          <w:szCs w:val="22"/>
        </w:rPr>
      </w:pPr>
      <w:r w:rsidRPr="00234887">
        <w:rPr>
          <w:color w:val="2B21FB"/>
          <w:sz w:val="22"/>
          <w:szCs w:val="22"/>
        </w:rPr>
        <w:t>Neb. Rev. Stat. § 81-1120.27</w:t>
      </w:r>
    </w:p>
    <w:p w14:paraId="2B8C64FF" w14:textId="77777777" w:rsidR="00E648CF" w:rsidRDefault="00E648CF" w:rsidP="00E648CF">
      <w:pPr>
        <w:pStyle w:val="BodyTextIndent"/>
        <w:rPr>
          <w:color w:val="2B21FB"/>
          <w:sz w:val="22"/>
          <w:szCs w:val="22"/>
        </w:rPr>
      </w:pPr>
    </w:p>
    <w:p w14:paraId="440B4C6D" w14:textId="77777777" w:rsidR="00E648CF" w:rsidRDefault="00E648CF" w:rsidP="00E648CF">
      <w:pPr>
        <w:pStyle w:val="BodyTextIndent"/>
        <w:rPr>
          <w:color w:val="2B21FB"/>
          <w:sz w:val="22"/>
          <w:szCs w:val="22"/>
        </w:rPr>
      </w:pPr>
      <w:r>
        <w:rPr>
          <w:color w:val="2B21FB"/>
          <w:sz w:val="22"/>
          <w:szCs w:val="22"/>
        </w:rPr>
        <w:t xml:space="preserve">Neb. Rev. Stat. </w:t>
      </w:r>
      <w:r w:rsidRPr="00550DFD">
        <w:rPr>
          <w:color w:val="2B21FB"/>
          <w:sz w:val="22"/>
          <w:szCs w:val="22"/>
        </w:rPr>
        <w:t>§</w:t>
      </w:r>
      <w:r>
        <w:rPr>
          <w:color w:val="2B21FB"/>
          <w:sz w:val="22"/>
          <w:szCs w:val="22"/>
        </w:rPr>
        <w:t xml:space="preserve"> 29-2266</w:t>
      </w:r>
    </w:p>
    <w:p w14:paraId="007FB783" w14:textId="77777777" w:rsidR="00E648CF" w:rsidRDefault="00E648CF" w:rsidP="00E648CF">
      <w:pPr>
        <w:pStyle w:val="BodyTextIndent"/>
        <w:rPr>
          <w:color w:val="2B21FB"/>
          <w:sz w:val="22"/>
          <w:szCs w:val="22"/>
        </w:rPr>
      </w:pPr>
    </w:p>
    <w:p w14:paraId="254D5C6C" w14:textId="77777777" w:rsidR="00256309" w:rsidRDefault="00E648CF" w:rsidP="00256309">
      <w:pPr>
        <w:pStyle w:val="BodyTextIndent"/>
        <w:rPr>
          <w:color w:val="2B21FB"/>
          <w:sz w:val="22"/>
          <w:szCs w:val="22"/>
        </w:rPr>
      </w:pPr>
      <w:r>
        <w:rPr>
          <w:color w:val="2B21FB"/>
          <w:sz w:val="22"/>
          <w:szCs w:val="22"/>
        </w:rPr>
        <w:t>Nebraska Supreme Court Rule 36</w:t>
      </w:r>
    </w:p>
    <w:p w14:paraId="4BAA0D75" w14:textId="77777777" w:rsidR="00256309" w:rsidRDefault="00256309" w:rsidP="00256309">
      <w:pPr>
        <w:pStyle w:val="BodyTextIndent"/>
        <w:rPr>
          <w:color w:val="2B21FB"/>
          <w:sz w:val="22"/>
          <w:szCs w:val="22"/>
        </w:rPr>
      </w:pPr>
    </w:p>
    <w:p w14:paraId="76C2F0E5" w14:textId="23DF6172" w:rsidR="00E648CF" w:rsidRDefault="00256309" w:rsidP="00256309">
      <w:pPr>
        <w:pStyle w:val="BodyTextIndent"/>
        <w:rPr>
          <w:color w:val="2B21FB"/>
          <w:sz w:val="22"/>
          <w:szCs w:val="22"/>
        </w:rPr>
      </w:pPr>
      <w:r w:rsidRPr="00256309">
        <w:rPr>
          <w:color w:val="2B21FB"/>
          <w:sz w:val="22"/>
          <w:szCs w:val="22"/>
        </w:rPr>
        <w:t>Nebraska Department of Administrative Services Transportation Services Bureau Policies and Procedures Manual</w:t>
      </w:r>
    </w:p>
    <w:p w14:paraId="1F9047D9" w14:textId="77777777" w:rsidR="00256309" w:rsidRPr="00256309" w:rsidRDefault="00256309" w:rsidP="00256309">
      <w:pPr>
        <w:pStyle w:val="BodyTextIndent"/>
        <w:rPr>
          <w:color w:val="2B21FB"/>
          <w:sz w:val="22"/>
          <w:szCs w:val="22"/>
        </w:rPr>
      </w:pPr>
    </w:p>
    <w:p w14:paraId="2FA06A51" w14:textId="77777777" w:rsidR="00E648CF" w:rsidRPr="004C3A27" w:rsidRDefault="00E648CF" w:rsidP="00E648CF">
      <w:pPr>
        <w:numPr>
          <w:ilvl w:val="0"/>
          <w:numId w:val="8"/>
        </w:numPr>
        <w:ind w:hanging="720"/>
        <w:rPr>
          <w:b/>
          <w:sz w:val="22"/>
          <w:szCs w:val="22"/>
        </w:rPr>
      </w:pPr>
      <w:r w:rsidRPr="004C3A27">
        <w:rPr>
          <w:b/>
          <w:sz w:val="22"/>
          <w:szCs w:val="22"/>
        </w:rPr>
        <w:t>Procedure</w:t>
      </w:r>
    </w:p>
    <w:p w14:paraId="381B7945" w14:textId="77777777" w:rsidR="00E648CF" w:rsidRPr="004C3A27" w:rsidRDefault="00E648CF" w:rsidP="00E648CF">
      <w:pPr>
        <w:pStyle w:val="ListParagraph"/>
        <w:ind w:left="0"/>
        <w:rPr>
          <w:color w:val="000000"/>
        </w:rPr>
      </w:pPr>
    </w:p>
    <w:p w14:paraId="11082FB9" w14:textId="77777777" w:rsidR="00E648CF" w:rsidRDefault="00E648CF" w:rsidP="00E648CF">
      <w:pPr>
        <w:pStyle w:val="ListParagraph"/>
        <w:numPr>
          <w:ilvl w:val="0"/>
          <w:numId w:val="9"/>
        </w:numPr>
        <w:rPr>
          <w:sz w:val="22"/>
          <w:szCs w:val="22"/>
        </w:rPr>
      </w:pPr>
      <w:r w:rsidRPr="00E648CF">
        <w:rPr>
          <w:sz w:val="22"/>
          <w:szCs w:val="22"/>
        </w:rPr>
        <w:t xml:space="preserve">General Vehicle Usage </w:t>
      </w:r>
    </w:p>
    <w:p w14:paraId="1B3F0AFF" w14:textId="77777777" w:rsidR="00E648CF" w:rsidRPr="00E648CF" w:rsidRDefault="00E648CF" w:rsidP="00E648CF">
      <w:pPr>
        <w:pStyle w:val="ListParagraph"/>
        <w:ind w:left="1440"/>
        <w:rPr>
          <w:sz w:val="22"/>
          <w:szCs w:val="22"/>
        </w:rPr>
      </w:pPr>
    </w:p>
    <w:p w14:paraId="46A2173F" w14:textId="0A96B9FC" w:rsidR="00E648CF" w:rsidRDefault="00E648CF" w:rsidP="00E648CF">
      <w:pPr>
        <w:pStyle w:val="ListParagraph"/>
        <w:ind w:left="1440"/>
        <w:rPr>
          <w:sz w:val="22"/>
          <w:szCs w:val="22"/>
        </w:rPr>
      </w:pPr>
      <w:r w:rsidRPr="00E648CF">
        <w:rPr>
          <w:sz w:val="22"/>
          <w:szCs w:val="22"/>
        </w:rPr>
        <w:t xml:space="preserve">The </w:t>
      </w:r>
      <w:r>
        <w:rPr>
          <w:sz w:val="22"/>
          <w:szCs w:val="22"/>
        </w:rPr>
        <w:t>Administrative Office of the Courts and Probation (</w:t>
      </w:r>
      <w:r w:rsidRPr="00E648CF">
        <w:rPr>
          <w:sz w:val="22"/>
          <w:szCs w:val="22"/>
        </w:rPr>
        <w:t>AOCP</w:t>
      </w:r>
      <w:r>
        <w:rPr>
          <w:sz w:val="22"/>
          <w:szCs w:val="22"/>
        </w:rPr>
        <w:t>)</w:t>
      </w:r>
      <w:r w:rsidRPr="00E648CF">
        <w:rPr>
          <w:sz w:val="22"/>
          <w:szCs w:val="22"/>
        </w:rPr>
        <w:t xml:space="preserve"> </w:t>
      </w:r>
      <w:proofErr w:type="gramStart"/>
      <w:r w:rsidRPr="00E648CF">
        <w:rPr>
          <w:sz w:val="22"/>
          <w:szCs w:val="22"/>
        </w:rPr>
        <w:t>provides</w:t>
      </w:r>
      <w:proofErr w:type="gramEnd"/>
      <w:r w:rsidRPr="00E648CF">
        <w:rPr>
          <w:sz w:val="22"/>
          <w:szCs w:val="22"/>
        </w:rPr>
        <w:t xml:space="preserve"> state-owned vehicles to authorized personnel to conduct branch-related business. </w:t>
      </w:r>
    </w:p>
    <w:p w14:paraId="72270672" w14:textId="77777777" w:rsidR="00E648CF" w:rsidRPr="00E648CF" w:rsidRDefault="00E648CF" w:rsidP="00E648CF">
      <w:pPr>
        <w:rPr>
          <w:sz w:val="22"/>
          <w:szCs w:val="22"/>
        </w:rPr>
      </w:pPr>
    </w:p>
    <w:p w14:paraId="7756C7B4" w14:textId="7E52B977" w:rsidR="00E648CF" w:rsidRDefault="00E648CF" w:rsidP="00E648CF">
      <w:pPr>
        <w:pStyle w:val="ListParagraph"/>
        <w:numPr>
          <w:ilvl w:val="1"/>
          <w:numId w:val="9"/>
        </w:numPr>
        <w:rPr>
          <w:sz w:val="22"/>
          <w:szCs w:val="22"/>
        </w:rPr>
      </w:pPr>
      <w:r w:rsidRPr="00E648CF">
        <w:rPr>
          <w:sz w:val="22"/>
          <w:szCs w:val="22"/>
        </w:rPr>
        <w:t xml:space="preserve">State Vehicle Assignment and Vehicle Coordinator. </w:t>
      </w:r>
    </w:p>
    <w:p w14:paraId="4241D26D" w14:textId="77777777" w:rsidR="00E648CF" w:rsidRPr="00E648CF" w:rsidRDefault="00E648CF" w:rsidP="00E648CF">
      <w:pPr>
        <w:pStyle w:val="ListParagraph"/>
        <w:ind w:left="2160"/>
        <w:rPr>
          <w:sz w:val="22"/>
          <w:szCs w:val="22"/>
        </w:rPr>
      </w:pPr>
    </w:p>
    <w:p w14:paraId="593421D3" w14:textId="7D9EF9E0" w:rsidR="00E648CF" w:rsidRDefault="00E648CF" w:rsidP="00E648CF">
      <w:pPr>
        <w:pStyle w:val="ListParagraph"/>
        <w:numPr>
          <w:ilvl w:val="2"/>
          <w:numId w:val="9"/>
        </w:numPr>
        <w:rPr>
          <w:sz w:val="22"/>
          <w:szCs w:val="22"/>
        </w:rPr>
      </w:pPr>
      <w:r w:rsidRPr="00E648CF">
        <w:rPr>
          <w:sz w:val="22"/>
          <w:szCs w:val="22"/>
        </w:rPr>
        <w:t xml:space="preserve">The Deputy Administrator of Administration and Operations shall be the Judicial Branch Vehicle Coordinator (“Coordinator”) and shall assign state vehicles to Probation districts and Branch divisions after an analysis of needs. The Deputy Administrator shall be responsible for coordinating the use of assigned vehicles with </w:t>
      </w:r>
      <w:r>
        <w:rPr>
          <w:sz w:val="22"/>
          <w:szCs w:val="22"/>
        </w:rPr>
        <w:t>Department of Administrative Services Transportation Services Bureau (</w:t>
      </w:r>
      <w:r w:rsidRPr="00E648CF">
        <w:rPr>
          <w:sz w:val="22"/>
          <w:szCs w:val="22"/>
        </w:rPr>
        <w:t>DAS TSB</w:t>
      </w:r>
      <w:r>
        <w:rPr>
          <w:sz w:val="22"/>
          <w:szCs w:val="22"/>
        </w:rPr>
        <w:t>)</w:t>
      </w:r>
      <w:r w:rsidRPr="00E648CF">
        <w:rPr>
          <w:sz w:val="22"/>
          <w:szCs w:val="22"/>
        </w:rPr>
        <w:t>. The Deputy</w:t>
      </w:r>
      <w:r>
        <w:rPr>
          <w:sz w:val="22"/>
          <w:szCs w:val="22"/>
        </w:rPr>
        <w:t xml:space="preserve"> </w:t>
      </w:r>
      <w:r w:rsidRPr="00E648CF">
        <w:rPr>
          <w:sz w:val="22"/>
          <w:szCs w:val="22"/>
        </w:rPr>
        <w:t xml:space="preserve">Administrator may appoint local heads of offices to be a local vehicle coordinator as outlined in this rule. The Deputy Administrator shall have the duties outlined in TSB Section 3: Vehicle Coordinator Responsibilities. </w:t>
      </w:r>
    </w:p>
    <w:p w14:paraId="17ED7265" w14:textId="77777777" w:rsidR="00E648CF" w:rsidRPr="00E648CF" w:rsidRDefault="00E648CF" w:rsidP="00E648CF">
      <w:pPr>
        <w:pStyle w:val="ListParagraph"/>
        <w:ind w:left="2880"/>
        <w:rPr>
          <w:sz w:val="22"/>
          <w:szCs w:val="22"/>
        </w:rPr>
      </w:pPr>
    </w:p>
    <w:p w14:paraId="40028C92" w14:textId="0B4AB6A2" w:rsidR="00E648CF" w:rsidRDefault="00E648CF" w:rsidP="00E648CF">
      <w:pPr>
        <w:pStyle w:val="ListParagraph"/>
        <w:numPr>
          <w:ilvl w:val="1"/>
          <w:numId w:val="9"/>
        </w:numPr>
        <w:rPr>
          <w:sz w:val="22"/>
          <w:szCs w:val="22"/>
        </w:rPr>
      </w:pPr>
      <w:r w:rsidRPr="00E648CF">
        <w:rPr>
          <w:sz w:val="22"/>
          <w:szCs w:val="22"/>
        </w:rPr>
        <w:t xml:space="preserve">State Vehicle Usage, Maintenance, and Accidents </w:t>
      </w:r>
    </w:p>
    <w:p w14:paraId="3A2507F3" w14:textId="77777777" w:rsidR="00E648CF" w:rsidRPr="00E648CF" w:rsidRDefault="00E648CF" w:rsidP="00E648CF">
      <w:pPr>
        <w:pStyle w:val="ListParagraph"/>
        <w:ind w:left="2160"/>
        <w:rPr>
          <w:sz w:val="22"/>
          <w:szCs w:val="22"/>
        </w:rPr>
      </w:pPr>
    </w:p>
    <w:p w14:paraId="59BD0AAC" w14:textId="77777777" w:rsidR="00E648CF" w:rsidRDefault="00E648CF" w:rsidP="00E648CF">
      <w:pPr>
        <w:pStyle w:val="ListParagraph"/>
        <w:numPr>
          <w:ilvl w:val="2"/>
          <w:numId w:val="9"/>
        </w:numPr>
        <w:rPr>
          <w:sz w:val="22"/>
          <w:szCs w:val="22"/>
        </w:rPr>
      </w:pPr>
      <w:r w:rsidRPr="00E648CF">
        <w:rPr>
          <w:sz w:val="22"/>
          <w:szCs w:val="22"/>
        </w:rPr>
        <w:t xml:space="preserve">All employees of the AOCP shall follow the TSB Policies and Procedures Manual in the following instances: </w:t>
      </w:r>
    </w:p>
    <w:p w14:paraId="0177CD25" w14:textId="77777777" w:rsidR="00E648CF" w:rsidRDefault="00E648CF" w:rsidP="00E648CF">
      <w:pPr>
        <w:pStyle w:val="ListParagraph"/>
        <w:ind w:left="2880"/>
        <w:rPr>
          <w:sz w:val="22"/>
          <w:szCs w:val="22"/>
        </w:rPr>
      </w:pPr>
    </w:p>
    <w:p w14:paraId="06FD6C48" w14:textId="77777777" w:rsidR="00E648CF" w:rsidRDefault="00E648CF" w:rsidP="00E648CF">
      <w:pPr>
        <w:pStyle w:val="ListParagraph"/>
        <w:numPr>
          <w:ilvl w:val="3"/>
          <w:numId w:val="9"/>
        </w:numPr>
        <w:rPr>
          <w:sz w:val="22"/>
          <w:szCs w:val="22"/>
        </w:rPr>
      </w:pPr>
      <w:r w:rsidRPr="00E648CF">
        <w:rPr>
          <w:sz w:val="22"/>
          <w:szCs w:val="22"/>
        </w:rPr>
        <w:lastRenderedPageBreak/>
        <w:t xml:space="preserve">Fuel. See TSB Section 8: Fuel, Section 9: State Fuel Facility Locations; Section 10: Voyager Fuel </w:t>
      </w:r>
      <w:proofErr w:type="gramStart"/>
      <w:r w:rsidRPr="00E648CF">
        <w:rPr>
          <w:sz w:val="22"/>
          <w:szCs w:val="22"/>
        </w:rPr>
        <w:t>Cards;</w:t>
      </w:r>
      <w:proofErr w:type="gramEnd"/>
      <w:r w:rsidRPr="00E648CF">
        <w:rPr>
          <w:sz w:val="22"/>
          <w:szCs w:val="22"/>
        </w:rPr>
        <w:t xml:space="preserve"> </w:t>
      </w:r>
    </w:p>
    <w:p w14:paraId="3211882F" w14:textId="77777777" w:rsidR="00E648CF" w:rsidRDefault="00E648CF" w:rsidP="00E648CF">
      <w:pPr>
        <w:pStyle w:val="ListParagraph"/>
        <w:ind w:left="3600"/>
        <w:rPr>
          <w:sz w:val="22"/>
          <w:szCs w:val="22"/>
        </w:rPr>
      </w:pPr>
    </w:p>
    <w:p w14:paraId="6CD43378" w14:textId="77777777" w:rsidR="00E648CF" w:rsidRDefault="00E648CF" w:rsidP="00E648CF">
      <w:pPr>
        <w:pStyle w:val="ListParagraph"/>
        <w:numPr>
          <w:ilvl w:val="3"/>
          <w:numId w:val="9"/>
        </w:numPr>
        <w:rPr>
          <w:sz w:val="22"/>
          <w:szCs w:val="22"/>
        </w:rPr>
      </w:pPr>
      <w:r w:rsidRPr="00E648CF">
        <w:rPr>
          <w:sz w:val="22"/>
          <w:szCs w:val="22"/>
        </w:rPr>
        <w:t xml:space="preserve">Maintenance and repairs. See TSB Section 12: Service and Repairs; Section 13: Preventative Maintenance </w:t>
      </w:r>
      <w:proofErr w:type="gramStart"/>
      <w:r w:rsidRPr="00E648CF">
        <w:rPr>
          <w:sz w:val="22"/>
          <w:szCs w:val="22"/>
        </w:rPr>
        <w:t>Program;</w:t>
      </w:r>
      <w:proofErr w:type="gramEnd"/>
      <w:r w:rsidRPr="00E648CF">
        <w:rPr>
          <w:sz w:val="22"/>
          <w:szCs w:val="22"/>
        </w:rPr>
        <w:t xml:space="preserve"> </w:t>
      </w:r>
    </w:p>
    <w:p w14:paraId="1CDB10CA" w14:textId="77777777" w:rsidR="00E648CF" w:rsidRPr="00E648CF" w:rsidRDefault="00E648CF" w:rsidP="00E648CF">
      <w:pPr>
        <w:rPr>
          <w:sz w:val="22"/>
          <w:szCs w:val="22"/>
        </w:rPr>
      </w:pPr>
    </w:p>
    <w:p w14:paraId="17DF0A38" w14:textId="72C43939" w:rsidR="00E648CF" w:rsidRDefault="00E648CF" w:rsidP="00E648CF">
      <w:pPr>
        <w:pStyle w:val="ListParagraph"/>
        <w:numPr>
          <w:ilvl w:val="3"/>
          <w:numId w:val="9"/>
        </w:numPr>
        <w:rPr>
          <w:sz w:val="22"/>
          <w:szCs w:val="22"/>
        </w:rPr>
      </w:pPr>
      <w:r w:rsidRPr="00E648CF">
        <w:rPr>
          <w:sz w:val="22"/>
          <w:szCs w:val="22"/>
        </w:rPr>
        <w:t xml:space="preserve">Roadside assistance and accidents. See TSB Section 14: Roadside Assistance and Section 16: Insurance and Accidents. </w:t>
      </w:r>
    </w:p>
    <w:p w14:paraId="1E66F5BA" w14:textId="77777777" w:rsidR="00E648CF" w:rsidRPr="00E648CF" w:rsidRDefault="00E648CF" w:rsidP="00E648CF">
      <w:pPr>
        <w:rPr>
          <w:sz w:val="22"/>
          <w:szCs w:val="22"/>
        </w:rPr>
      </w:pPr>
    </w:p>
    <w:p w14:paraId="2F8B20DD" w14:textId="77777777" w:rsidR="00E648CF" w:rsidRDefault="00E648CF" w:rsidP="00E648CF">
      <w:pPr>
        <w:pStyle w:val="ListParagraph"/>
        <w:numPr>
          <w:ilvl w:val="2"/>
          <w:numId w:val="9"/>
        </w:numPr>
        <w:rPr>
          <w:sz w:val="22"/>
          <w:szCs w:val="22"/>
        </w:rPr>
      </w:pPr>
      <w:r w:rsidRPr="00E648CF">
        <w:rPr>
          <w:sz w:val="22"/>
          <w:szCs w:val="22"/>
        </w:rPr>
        <w:t>Passengers</w:t>
      </w:r>
    </w:p>
    <w:p w14:paraId="342106F6" w14:textId="77777777" w:rsidR="00E648CF" w:rsidRDefault="00E648CF" w:rsidP="00E648CF">
      <w:pPr>
        <w:pStyle w:val="ListParagraph"/>
        <w:ind w:left="2880"/>
        <w:rPr>
          <w:sz w:val="22"/>
          <w:szCs w:val="22"/>
        </w:rPr>
      </w:pPr>
    </w:p>
    <w:p w14:paraId="6297C1D6" w14:textId="6AEFB620" w:rsidR="00E648CF" w:rsidRDefault="00E648CF" w:rsidP="00E648CF">
      <w:pPr>
        <w:pStyle w:val="ListParagraph"/>
        <w:numPr>
          <w:ilvl w:val="3"/>
          <w:numId w:val="9"/>
        </w:numPr>
        <w:rPr>
          <w:sz w:val="22"/>
          <w:szCs w:val="22"/>
        </w:rPr>
      </w:pPr>
      <w:r w:rsidRPr="00E648CF">
        <w:rPr>
          <w:sz w:val="22"/>
          <w:szCs w:val="22"/>
        </w:rPr>
        <w:t xml:space="preserve">The decision to transport passengers other than state employees is left to the discretion of the Coordinator with input from local supervisors. When a passenger is transported in a state vehicle, a State Vehicle Waiver shall be executed and signed by the passenger or his or her parent/guardian if a </w:t>
      </w:r>
      <w:proofErr w:type="gramStart"/>
      <w:r w:rsidRPr="00E648CF">
        <w:rPr>
          <w:sz w:val="22"/>
          <w:szCs w:val="22"/>
        </w:rPr>
        <w:t>minor</w:t>
      </w:r>
      <w:proofErr w:type="gramEnd"/>
      <w:r w:rsidRPr="00E648CF">
        <w:rPr>
          <w:sz w:val="22"/>
          <w:szCs w:val="22"/>
        </w:rPr>
        <w:t xml:space="preserve">. </w:t>
      </w:r>
      <w:r>
        <w:rPr>
          <w:sz w:val="22"/>
          <w:szCs w:val="22"/>
        </w:rPr>
        <w:t>State Vehicle Waiver is available on the master forms website.</w:t>
      </w:r>
    </w:p>
    <w:p w14:paraId="7C795EF1" w14:textId="77777777" w:rsidR="00E648CF" w:rsidRPr="00E648CF" w:rsidRDefault="00E648CF" w:rsidP="00E648CF">
      <w:pPr>
        <w:pStyle w:val="ListParagraph"/>
        <w:ind w:left="2880"/>
        <w:rPr>
          <w:sz w:val="22"/>
          <w:szCs w:val="22"/>
        </w:rPr>
      </w:pPr>
    </w:p>
    <w:p w14:paraId="72F4111F" w14:textId="77777777" w:rsidR="00E648CF" w:rsidRDefault="00E648CF" w:rsidP="00E648CF">
      <w:pPr>
        <w:pStyle w:val="ListParagraph"/>
        <w:numPr>
          <w:ilvl w:val="2"/>
          <w:numId w:val="9"/>
        </w:numPr>
        <w:rPr>
          <w:sz w:val="22"/>
          <w:szCs w:val="22"/>
        </w:rPr>
      </w:pPr>
      <w:r w:rsidRPr="00E648CF">
        <w:rPr>
          <w:sz w:val="22"/>
          <w:szCs w:val="22"/>
        </w:rPr>
        <w:t xml:space="preserve">A copy of the TSB Policies and Procedures Manual shall be accessible in all state vehicles. </w:t>
      </w:r>
    </w:p>
    <w:p w14:paraId="3B2BB573" w14:textId="77777777" w:rsidR="00E648CF" w:rsidRPr="00E648CF" w:rsidRDefault="00E648CF" w:rsidP="00E648CF">
      <w:pPr>
        <w:rPr>
          <w:sz w:val="22"/>
          <w:szCs w:val="22"/>
        </w:rPr>
      </w:pPr>
    </w:p>
    <w:p w14:paraId="1841BF0F" w14:textId="4E3A4DC3" w:rsidR="00E648CF" w:rsidRDefault="00E648CF" w:rsidP="00E648CF">
      <w:pPr>
        <w:pStyle w:val="ListParagraph"/>
        <w:numPr>
          <w:ilvl w:val="1"/>
          <w:numId w:val="9"/>
        </w:numPr>
        <w:rPr>
          <w:sz w:val="22"/>
          <w:szCs w:val="22"/>
        </w:rPr>
      </w:pPr>
      <w:r w:rsidRPr="00E648CF">
        <w:rPr>
          <w:sz w:val="22"/>
          <w:szCs w:val="22"/>
        </w:rPr>
        <w:t xml:space="preserve">Official Travel Logs </w:t>
      </w:r>
    </w:p>
    <w:p w14:paraId="4EAFFD4B" w14:textId="77777777" w:rsidR="00E648CF" w:rsidRPr="00E648CF" w:rsidRDefault="00E648CF" w:rsidP="00E648CF">
      <w:pPr>
        <w:pStyle w:val="ListParagraph"/>
        <w:ind w:left="2160"/>
        <w:rPr>
          <w:sz w:val="22"/>
          <w:szCs w:val="22"/>
        </w:rPr>
      </w:pPr>
    </w:p>
    <w:p w14:paraId="2D4B7266" w14:textId="77777777" w:rsidR="00E648CF" w:rsidRDefault="00E648CF" w:rsidP="00E648CF">
      <w:pPr>
        <w:pStyle w:val="ListParagraph"/>
        <w:numPr>
          <w:ilvl w:val="2"/>
          <w:numId w:val="9"/>
        </w:numPr>
        <w:rPr>
          <w:sz w:val="22"/>
          <w:szCs w:val="22"/>
        </w:rPr>
      </w:pPr>
      <w:r w:rsidRPr="00E648CF">
        <w:rPr>
          <w:sz w:val="22"/>
          <w:szCs w:val="22"/>
        </w:rPr>
        <w:t xml:space="preserve">State statutes mandate all travel in state-owned vehicles is to be recorded and reported in detail on the TSB Official Travel Log, including purpose of trip (reason for the trip, including specifics like home visit, facility visit, employment visit, and the client’s initials), and who drove the vehicle, including a legible signature. Refer to the TSB Policies and Procedures Manual, Section 7: Official Travel Log. </w:t>
      </w:r>
    </w:p>
    <w:p w14:paraId="02AC3594" w14:textId="77777777" w:rsidR="00E648CF" w:rsidRPr="00E648CF" w:rsidRDefault="00E648CF" w:rsidP="00E648CF">
      <w:pPr>
        <w:pStyle w:val="ListParagraph"/>
        <w:ind w:left="2880"/>
        <w:rPr>
          <w:sz w:val="22"/>
          <w:szCs w:val="22"/>
        </w:rPr>
      </w:pPr>
    </w:p>
    <w:p w14:paraId="427085A0" w14:textId="104CB5D8" w:rsidR="00E648CF" w:rsidRPr="00E648CF" w:rsidRDefault="00E648CF" w:rsidP="00E648CF">
      <w:pPr>
        <w:pStyle w:val="ListParagraph"/>
        <w:numPr>
          <w:ilvl w:val="2"/>
          <w:numId w:val="9"/>
        </w:numPr>
        <w:rPr>
          <w:sz w:val="22"/>
          <w:szCs w:val="22"/>
        </w:rPr>
      </w:pPr>
      <w:r w:rsidRPr="00E648CF">
        <w:rPr>
          <w:sz w:val="22"/>
          <w:szCs w:val="22"/>
        </w:rPr>
        <w:t>On or before the fourth day of the month, TSB Travel Logs for the preceding month shall be reviewed by the local division’s vehicle coordinator for completion and accuracy, as well as analyzing the purpose of the trips, including duration and miles driven. This review and analysis shall be for the month immediately preceding the fourth day of the month.</w:t>
      </w:r>
    </w:p>
    <w:p w14:paraId="71C32B68" w14:textId="77777777" w:rsidR="00E648CF" w:rsidRPr="0070199B" w:rsidRDefault="00E648CF" w:rsidP="00E648CF">
      <w:pPr>
        <w:rPr>
          <w:sz w:val="22"/>
          <w:szCs w:val="22"/>
        </w:rPr>
      </w:pPr>
    </w:p>
    <w:p w14:paraId="67651E47" w14:textId="77777777" w:rsidR="00E648CF" w:rsidRDefault="00E648CF" w:rsidP="00E648CF">
      <w:pPr>
        <w:pStyle w:val="ListParagraph"/>
        <w:numPr>
          <w:ilvl w:val="2"/>
          <w:numId w:val="9"/>
        </w:numPr>
        <w:rPr>
          <w:sz w:val="22"/>
          <w:szCs w:val="22"/>
        </w:rPr>
      </w:pPr>
      <w:r w:rsidRPr="00E648CF">
        <w:rPr>
          <w:sz w:val="22"/>
          <w:szCs w:val="22"/>
        </w:rPr>
        <w:t xml:space="preserve">TSB Travel Log shall be scanned and transmitted to the Coordinator and reviewed for completion, accuracy and analysis of the purpose of trips, including duration and mileage, on or before the seventh day of the month following such use of a motor vehicle. </w:t>
      </w:r>
    </w:p>
    <w:p w14:paraId="69B28AE3" w14:textId="77777777" w:rsidR="00E648CF" w:rsidRPr="00E648CF" w:rsidRDefault="00E648CF" w:rsidP="00E648CF">
      <w:pPr>
        <w:rPr>
          <w:sz w:val="22"/>
          <w:szCs w:val="22"/>
        </w:rPr>
      </w:pPr>
    </w:p>
    <w:p w14:paraId="2D478068" w14:textId="3D2ED550" w:rsidR="00E648CF" w:rsidRDefault="00E648CF" w:rsidP="00E648CF">
      <w:pPr>
        <w:pStyle w:val="ListParagraph"/>
        <w:numPr>
          <w:ilvl w:val="1"/>
          <w:numId w:val="9"/>
        </w:numPr>
        <w:rPr>
          <w:sz w:val="22"/>
          <w:szCs w:val="22"/>
        </w:rPr>
      </w:pPr>
      <w:r w:rsidRPr="00E648CF">
        <w:rPr>
          <w:sz w:val="22"/>
          <w:szCs w:val="22"/>
        </w:rPr>
        <w:t xml:space="preserve">Expectations </w:t>
      </w:r>
    </w:p>
    <w:p w14:paraId="282B9C5A" w14:textId="77777777" w:rsidR="00E648CF" w:rsidRPr="00E648CF" w:rsidRDefault="00E648CF" w:rsidP="00E648CF">
      <w:pPr>
        <w:pStyle w:val="ListParagraph"/>
        <w:ind w:left="2160"/>
        <w:rPr>
          <w:sz w:val="22"/>
          <w:szCs w:val="22"/>
        </w:rPr>
      </w:pPr>
    </w:p>
    <w:p w14:paraId="2B15DDDD" w14:textId="77777777" w:rsidR="00E648CF" w:rsidRDefault="00E648CF" w:rsidP="00E648CF">
      <w:pPr>
        <w:pStyle w:val="ListParagraph"/>
        <w:numPr>
          <w:ilvl w:val="2"/>
          <w:numId w:val="9"/>
        </w:numPr>
        <w:rPr>
          <w:sz w:val="22"/>
          <w:szCs w:val="22"/>
        </w:rPr>
      </w:pPr>
      <w:r w:rsidRPr="00E648CF">
        <w:rPr>
          <w:sz w:val="22"/>
          <w:szCs w:val="22"/>
        </w:rPr>
        <w:t xml:space="preserve">Drivers of state-owned vehicles must observe all traffic laws and shall </w:t>
      </w:r>
      <w:proofErr w:type="gramStart"/>
      <w:r w:rsidRPr="00E648CF">
        <w:rPr>
          <w:sz w:val="22"/>
          <w:szCs w:val="22"/>
        </w:rPr>
        <w:t>use a seatbelt at all times</w:t>
      </w:r>
      <w:proofErr w:type="gramEnd"/>
      <w:r w:rsidRPr="00E648CF">
        <w:rPr>
          <w:sz w:val="22"/>
          <w:szCs w:val="22"/>
        </w:rPr>
        <w:t xml:space="preserve"> when operating a state-owned vehicle. Judicial Branch employees using state-owned vehicles shall require passengers to use seatbelts when in a state-owned vehicle. </w:t>
      </w:r>
    </w:p>
    <w:p w14:paraId="7A7BCEFC" w14:textId="77777777" w:rsidR="00E648CF" w:rsidRPr="00E648CF" w:rsidRDefault="00E648CF" w:rsidP="00E648CF">
      <w:pPr>
        <w:pStyle w:val="ListParagraph"/>
        <w:ind w:left="2880"/>
        <w:rPr>
          <w:sz w:val="22"/>
          <w:szCs w:val="22"/>
        </w:rPr>
      </w:pPr>
    </w:p>
    <w:p w14:paraId="00ED3717" w14:textId="77777777" w:rsidR="00E648CF" w:rsidRDefault="00E648CF" w:rsidP="00E648CF">
      <w:pPr>
        <w:pStyle w:val="ListParagraph"/>
        <w:numPr>
          <w:ilvl w:val="2"/>
          <w:numId w:val="9"/>
        </w:numPr>
        <w:rPr>
          <w:sz w:val="22"/>
          <w:szCs w:val="22"/>
        </w:rPr>
      </w:pPr>
      <w:r w:rsidRPr="00E648CF">
        <w:rPr>
          <w:sz w:val="22"/>
          <w:szCs w:val="22"/>
        </w:rPr>
        <w:t xml:space="preserve">It is the responsibility of drivers of state-owned vehicles to promptly pay for all traffic violations unless the violation is </w:t>
      </w:r>
      <w:proofErr w:type="gramStart"/>
      <w:r w:rsidRPr="00E648CF">
        <w:rPr>
          <w:sz w:val="22"/>
          <w:szCs w:val="22"/>
        </w:rPr>
        <w:t>being contested</w:t>
      </w:r>
      <w:proofErr w:type="gramEnd"/>
      <w:r w:rsidRPr="00E648CF">
        <w:rPr>
          <w:sz w:val="22"/>
          <w:szCs w:val="22"/>
        </w:rPr>
        <w:t xml:space="preserve">. All traffic </w:t>
      </w:r>
      <w:r w:rsidRPr="00E648CF">
        <w:rPr>
          <w:sz w:val="22"/>
          <w:szCs w:val="22"/>
        </w:rPr>
        <w:lastRenderedPageBreak/>
        <w:t xml:space="preserve">violations and citations are required to be reported to the local and Branch vehicle coordinator. </w:t>
      </w:r>
    </w:p>
    <w:p w14:paraId="49169516" w14:textId="77777777" w:rsidR="00E648CF" w:rsidRPr="00E648CF" w:rsidRDefault="00E648CF" w:rsidP="00E648CF">
      <w:pPr>
        <w:rPr>
          <w:sz w:val="22"/>
          <w:szCs w:val="22"/>
        </w:rPr>
      </w:pPr>
    </w:p>
    <w:p w14:paraId="27670BA1" w14:textId="77777777" w:rsidR="00E648CF" w:rsidRDefault="00E648CF" w:rsidP="00E648CF">
      <w:pPr>
        <w:pStyle w:val="ListParagraph"/>
        <w:numPr>
          <w:ilvl w:val="2"/>
          <w:numId w:val="9"/>
        </w:numPr>
        <w:rPr>
          <w:sz w:val="22"/>
          <w:szCs w:val="22"/>
        </w:rPr>
      </w:pPr>
      <w:r w:rsidRPr="00E648CF">
        <w:rPr>
          <w:sz w:val="22"/>
          <w:szCs w:val="22"/>
        </w:rPr>
        <w:t xml:space="preserve">It is the responsibility to report accidents involving personal injury and/or property damage to the Coordinator within (1) business day. The Coordinator shall report any accident or damage to the TSB immediately. </w:t>
      </w:r>
    </w:p>
    <w:p w14:paraId="514D8FD5" w14:textId="77777777" w:rsidR="00E648CF" w:rsidRPr="00E648CF" w:rsidRDefault="00E648CF" w:rsidP="00E648CF">
      <w:pPr>
        <w:rPr>
          <w:sz w:val="22"/>
          <w:szCs w:val="22"/>
        </w:rPr>
      </w:pPr>
    </w:p>
    <w:p w14:paraId="3735E1A7" w14:textId="77777777" w:rsidR="00E648CF" w:rsidRDefault="00E648CF" w:rsidP="00E648CF">
      <w:pPr>
        <w:pStyle w:val="ListParagraph"/>
        <w:numPr>
          <w:ilvl w:val="2"/>
          <w:numId w:val="9"/>
        </w:numPr>
        <w:rPr>
          <w:sz w:val="22"/>
          <w:szCs w:val="22"/>
        </w:rPr>
      </w:pPr>
      <w:r w:rsidRPr="00E648CF">
        <w:rPr>
          <w:sz w:val="22"/>
          <w:szCs w:val="22"/>
        </w:rPr>
        <w:t xml:space="preserve">It is the responsibility of the drivers of state-owned vehicles to lock the vehicle when unattended. </w:t>
      </w:r>
    </w:p>
    <w:p w14:paraId="5328A22B" w14:textId="77777777" w:rsidR="00E648CF" w:rsidRPr="00E648CF" w:rsidRDefault="00E648CF" w:rsidP="00E648CF">
      <w:pPr>
        <w:rPr>
          <w:sz w:val="22"/>
          <w:szCs w:val="22"/>
        </w:rPr>
      </w:pPr>
    </w:p>
    <w:p w14:paraId="291E918F" w14:textId="77777777" w:rsidR="00E648CF" w:rsidRDefault="00E648CF" w:rsidP="00E648CF">
      <w:pPr>
        <w:pStyle w:val="ListParagraph"/>
        <w:numPr>
          <w:ilvl w:val="2"/>
          <w:numId w:val="9"/>
        </w:numPr>
        <w:rPr>
          <w:sz w:val="22"/>
          <w:szCs w:val="22"/>
        </w:rPr>
      </w:pPr>
      <w:r w:rsidRPr="00E648CF">
        <w:rPr>
          <w:sz w:val="22"/>
          <w:szCs w:val="22"/>
        </w:rPr>
        <w:t xml:space="preserve">If misuse of the state-owned vehicle is reported, the Coordinator along with DAS TSB may investigate the report. If investigation results determine that misuse has taken place, the Judicial Branch’s Personnel Policies and Procedures for discipline may be used by the Branch. </w:t>
      </w:r>
    </w:p>
    <w:p w14:paraId="43DBAFA2" w14:textId="77777777" w:rsidR="00E648CF" w:rsidRPr="00E648CF" w:rsidRDefault="00E648CF" w:rsidP="00E648CF">
      <w:pPr>
        <w:rPr>
          <w:sz w:val="22"/>
          <w:szCs w:val="22"/>
        </w:rPr>
      </w:pPr>
    </w:p>
    <w:p w14:paraId="14C2DA7E" w14:textId="471D5CF5" w:rsidR="00E648CF" w:rsidRDefault="00E648CF" w:rsidP="00E648CF">
      <w:pPr>
        <w:pStyle w:val="ListParagraph"/>
        <w:numPr>
          <w:ilvl w:val="1"/>
          <w:numId w:val="9"/>
        </w:numPr>
        <w:rPr>
          <w:sz w:val="22"/>
          <w:szCs w:val="22"/>
        </w:rPr>
      </w:pPr>
      <w:r w:rsidRPr="00E648CF">
        <w:rPr>
          <w:sz w:val="22"/>
          <w:szCs w:val="22"/>
        </w:rPr>
        <w:t xml:space="preserve">Taking a State Vehicle Home </w:t>
      </w:r>
    </w:p>
    <w:p w14:paraId="01D465F5" w14:textId="77777777" w:rsidR="00E648CF" w:rsidRPr="00E648CF" w:rsidRDefault="00E648CF" w:rsidP="00E648CF">
      <w:pPr>
        <w:pStyle w:val="ListParagraph"/>
        <w:ind w:left="2160"/>
        <w:rPr>
          <w:sz w:val="22"/>
          <w:szCs w:val="22"/>
        </w:rPr>
      </w:pPr>
    </w:p>
    <w:p w14:paraId="1244C873" w14:textId="77777777" w:rsidR="00E648CF" w:rsidRDefault="00E648CF" w:rsidP="00E648CF">
      <w:pPr>
        <w:pStyle w:val="ListParagraph"/>
        <w:numPr>
          <w:ilvl w:val="2"/>
          <w:numId w:val="9"/>
        </w:numPr>
        <w:rPr>
          <w:sz w:val="22"/>
          <w:szCs w:val="22"/>
        </w:rPr>
      </w:pPr>
      <w:r w:rsidRPr="00E648CF">
        <w:rPr>
          <w:sz w:val="22"/>
          <w:szCs w:val="22"/>
        </w:rPr>
        <w:t xml:space="preserve">Permission to take a state vehicle home shall be made on a case-by-case basis depending on the specific circumstances of the request. Written approval must be requested by the division head </w:t>
      </w:r>
      <w:proofErr w:type="gramStart"/>
      <w:r w:rsidRPr="00E648CF">
        <w:rPr>
          <w:sz w:val="22"/>
          <w:szCs w:val="22"/>
        </w:rPr>
        <w:t>to</w:t>
      </w:r>
      <w:proofErr w:type="gramEnd"/>
      <w:r w:rsidRPr="00E648CF">
        <w:rPr>
          <w:sz w:val="22"/>
          <w:szCs w:val="22"/>
        </w:rPr>
        <w:t xml:space="preserve"> the Coordinator. </w:t>
      </w:r>
    </w:p>
    <w:p w14:paraId="6CAFBD82" w14:textId="77777777" w:rsidR="00E648CF" w:rsidRPr="00E648CF" w:rsidRDefault="00E648CF" w:rsidP="00E648CF">
      <w:pPr>
        <w:pStyle w:val="ListParagraph"/>
        <w:ind w:left="2880"/>
        <w:rPr>
          <w:sz w:val="22"/>
          <w:szCs w:val="22"/>
        </w:rPr>
      </w:pPr>
    </w:p>
    <w:p w14:paraId="73CAB1DA" w14:textId="085A7DAB" w:rsidR="00E648CF" w:rsidRDefault="00E648CF" w:rsidP="00E648CF">
      <w:pPr>
        <w:pStyle w:val="ListParagraph"/>
        <w:numPr>
          <w:ilvl w:val="1"/>
          <w:numId w:val="9"/>
        </w:numPr>
        <w:rPr>
          <w:sz w:val="22"/>
          <w:szCs w:val="22"/>
        </w:rPr>
      </w:pPr>
      <w:r w:rsidRPr="00E648CF">
        <w:rPr>
          <w:sz w:val="22"/>
          <w:szCs w:val="22"/>
        </w:rPr>
        <w:t xml:space="preserve">Out of State Travel </w:t>
      </w:r>
    </w:p>
    <w:p w14:paraId="5E54916E" w14:textId="77777777" w:rsidR="00E648CF" w:rsidRPr="00E648CF" w:rsidRDefault="00E648CF" w:rsidP="00E648CF">
      <w:pPr>
        <w:pStyle w:val="ListParagraph"/>
        <w:ind w:left="2160"/>
        <w:rPr>
          <w:sz w:val="22"/>
          <w:szCs w:val="22"/>
        </w:rPr>
      </w:pPr>
    </w:p>
    <w:p w14:paraId="4215DC60" w14:textId="77777777" w:rsidR="00E648CF" w:rsidRDefault="00E648CF" w:rsidP="00E648CF">
      <w:pPr>
        <w:pStyle w:val="ListParagraph"/>
        <w:numPr>
          <w:ilvl w:val="2"/>
          <w:numId w:val="9"/>
        </w:numPr>
        <w:rPr>
          <w:sz w:val="22"/>
          <w:szCs w:val="22"/>
        </w:rPr>
      </w:pPr>
      <w:r w:rsidRPr="00E648CF">
        <w:rPr>
          <w:sz w:val="22"/>
          <w:szCs w:val="22"/>
        </w:rPr>
        <w:t xml:space="preserve">TSB vehicles may be used for out-of-state travel if approved in writing by the Coordinator. Specific requests shall be submitted by the division head and include dates of intended use, length of stay, and purpose of the trip, including the destination. </w:t>
      </w:r>
    </w:p>
    <w:p w14:paraId="7FE6CCFE" w14:textId="77777777" w:rsidR="00E648CF" w:rsidRPr="00E648CF" w:rsidRDefault="00E648CF" w:rsidP="00E648CF">
      <w:pPr>
        <w:pStyle w:val="ListParagraph"/>
        <w:ind w:left="2880"/>
        <w:rPr>
          <w:sz w:val="22"/>
          <w:szCs w:val="22"/>
        </w:rPr>
      </w:pPr>
    </w:p>
    <w:p w14:paraId="5BB4232B" w14:textId="2BADE635" w:rsidR="00E648CF" w:rsidRDefault="00E648CF" w:rsidP="00E648CF">
      <w:pPr>
        <w:pStyle w:val="ListParagraph"/>
        <w:numPr>
          <w:ilvl w:val="1"/>
          <w:numId w:val="9"/>
        </w:numPr>
        <w:rPr>
          <w:sz w:val="22"/>
          <w:szCs w:val="22"/>
        </w:rPr>
      </w:pPr>
      <w:r w:rsidRPr="00E648CF">
        <w:rPr>
          <w:sz w:val="22"/>
          <w:szCs w:val="22"/>
        </w:rPr>
        <w:t xml:space="preserve">Exceptions to TSB Policies and Procedures </w:t>
      </w:r>
    </w:p>
    <w:p w14:paraId="147F65D9" w14:textId="77777777" w:rsidR="00E648CF" w:rsidRPr="00E648CF" w:rsidRDefault="00E648CF" w:rsidP="00E648CF">
      <w:pPr>
        <w:pStyle w:val="ListParagraph"/>
        <w:ind w:left="2160"/>
        <w:rPr>
          <w:sz w:val="22"/>
          <w:szCs w:val="22"/>
        </w:rPr>
      </w:pPr>
    </w:p>
    <w:p w14:paraId="28B60FB9" w14:textId="77777777" w:rsidR="00E648CF" w:rsidRDefault="00E648CF" w:rsidP="00E648CF">
      <w:pPr>
        <w:pStyle w:val="ListParagraph"/>
        <w:numPr>
          <w:ilvl w:val="2"/>
          <w:numId w:val="9"/>
        </w:numPr>
        <w:rPr>
          <w:sz w:val="22"/>
          <w:szCs w:val="22"/>
        </w:rPr>
      </w:pPr>
      <w:r w:rsidRPr="00E648CF">
        <w:rPr>
          <w:sz w:val="22"/>
          <w:szCs w:val="22"/>
        </w:rPr>
        <w:t xml:space="preserve">The Judicial Branch reserves the right to discipline employees under the Branch’s rules and policies and make decisions regarding the approval of state vehicle usage for Judicial Branch employees. </w:t>
      </w:r>
    </w:p>
    <w:p w14:paraId="33029B23" w14:textId="77777777" w:rsidR="00E648CF" w:rsidRPr="00E648CF" w:rsidRDefault="00E648CF" w:rsidP="00E648CF">
      <w:pPr>
        <w:pStyle w:val="ListParagraph"/>
        <w:ind w:left="2880"/>
        <w:rPr>
          <w:sz w:val="22"/>
          <w:szCs w:val="22"/>
        </w:rPr>
      </w:pPr>
    </w:p>
    <w:p w14:paraId="6B8603A5" w14:textId="255D2C0F" w:rsidR="00E648CF" w:rsidRDefault="00E648CF" w:rsidP="00E648CF">
      <w:pPr>
        <w:pStyle w:val="ListParagraph"/>
        <w:numPr>
          <w:ilvl w:val="1"/>
          <w:numId w:val="9"/>
        </w:numPr>
        <w:rPr>
          <w:sz w:val="22"/>
          <w:szCs w:val="22"/>
        </w:rPr>
      </w:pPr>
      <w:r w:rsidRPr="00E648CF">
        <w:rPr>
          <w:sz w:val="22"/>
          <w:szCs w:val="22"/>
        </w:rPr>
        <w:t xml:space="preserve">Non-Employee Passengers </w:t>
      </w:r>
    </w:p>
    <w:p w14:paraId="3DD98E9B" w14:textId="77777777" w:rsidR="00E648CF" w:rsidRPr="00E648CF" w:rsidRDefault="00E648CF" w:rsidP="00E648CF">
      <w:pPr>
        <w:pStyle w:val="ListParagraph"/>
        <w:ind w:left="2160"/>
        <w:rPr>
          <w:sz w:val="22"/>
          <w:szCs w:val="22"/>
        </w:rPr>
      </w:pPr>
    </w:p>
    <w:p w14:paraId="0F46D02C" w14:textId="7EB58582" w:rsidR="00E648CF" w:rsidRPr="00E648CF" w:rsidRDefault="00E648CF" w:rsidP="00E648CF">
      <w:pPr>
        <w:pStyle w:val="ListParagraph"/>
        <w:numPr>
          <w:ilvl w:val="2"/>
          <w:numId w:val="9"/>
        </w:numPr>
        <w:rPr>
          <w:sz w:val="22"/>
          <w:szCs w:val="22"/>
        </w:rPr>
      </w:pPr>
      <w:r w:rsidRPr="00E648CF">
        <w:rPr>
          <w:sz w:val="22"/>
          <w:szCs w:val="22"/>
        </w:rPr>
        <w:t xml:space="preserve">Non-state employees are prohibited from riding in state vehicles unless the passenger is related to Judicial Branch business and a State Vehicle Waiver has been signed by the passenger, or his or her parent/guardian if a minor. </w:t>
      </w:r>
      <w:r w:rsidR="001052E9">
        <w:rPr>
          <w:sz w:val="22"/>
          <w:szCs w:val="22"/>
        </w:rPr>
        <w:t xml:space="preserve">State Vehicle Waiver </w:t>
      </w:r>
      <w:proofErr w:type="gramStart"/>
      <w:r w:rsidR="001052E9">
        <w:rPr>
          <w:sz w:val="22"/>
          <w:szCs w:val="22"/>
        </w:rPr>
        <w:t>available</w:t>
      </w:r>
      <w:proofErr w:type="gramEnd"/>
      <w:r w:rsidR="001052E9">
        <w:rPr>
          <w:sz w:val="22"/>
          <w:szCs w:val="22"/>
        </w:rPr>
        <w:t xml:space="preserve"> on the master forms website.</w:t>
      </w:r>
    </w:p>
    <w:p w14:paraId="2AACEBF2" w14:textId="77777777" w:rsidR="00E648CF" w:rsidRPr="0070199B" w:rsidRDefault="00E648CF" w:rsidP="00E648CF">
      <w:pPr>
        <w:rPr>
          <w:sz w:val="22"/>
          <w:szCs w:val="22"/>
        </w:rPr>
      </w:pPr>
    </w:p>
    <w:p w14:paraId="46E47316" w14:textId="77777777" w:rsidR="00E648CF" w:rsidRPr="00E648CF" w:rsidRDefault="00E648CF" w:rsidP="00E648CF">
      <w:pPr>
        <w:pStyle w:val="ListParagraph"/>
        <w:numPr>
          <w:ilvl w:val="0"/>
          <w:numId w:val="9"/>
        </w:numPr>
        <w:rPr>
          <w:sz w:val="22"/>
          <w:szCs w:val="22"/>
        </w:rPr>
      </w:pPr>
      <w:r w:rsidRPr="00E648CF">
        <w:rPr>
          <w:sz w:val="22"/>
          <w:szCs w:val="22"/>
        </w:rPr>
        <w:t>Badge</w:t>
      </w:r>
    </w:p>
    <w:p w14:paraId="451FFA78" w14:textId="77777777" w:rsidR="00E648CF" w:rsidRPr="0070199B" w:rsidRDefault="00E648CF" w:rsidP="00E648CF">
      <w:pPr>
        <w:rPr>
          <w:sz w:val="22"/>
          <w:szCs w:val="22"/>
        </w:rPr>
      </w:pPr>
    </w:p>
    <w:p w14:paraId="76D8A183" w14:textId="77777777" w:rsidR="00E648CF" w:rsidRPr="00E648CF" w:rsidRDefault="00E648CF" w:rsidP="00E648CF">
      <w:pPr>
        <w:pStyle w:val="ListParagraph"/>
        <w:numPr>
          <w:ilvl w:val="1"/>
          <w:numId w:val="9"/>
        </w:numPr>
        <w:rPr>
          <w:sz w:val="22"/>
          <w:szCs w:val="22"/>
        </w:rPr>
      </w:pPr>
      <w:r w:rsidRPr="00E648CF">
        <w:rPr>
          <w:sz w:val="22"/>
          <w:szCs w:val="22"/>
        </w:rPr>
        <w:t>Upon termination from a district, an officer’s badge is forwarded to Administration and Operations Division.  At the time of the officer’s replacement, a badge will be ceremonially presented to the new officer after new officer training is completed.</w:t>
      </w:r>
    </w:p>
    <w:p w14:paraId="6FB90936" w14:textId="77777777" w:rsidR="00E648CF" w:rsidRPr="0070199B" w:rsidRDefault="00E648CF" w:rsidP="00E648CF">
      <w:pPr>
        <w:rPr>
          <w:sz w:val="22"/>
          <w:szCs w:val="22"/>
        </w:rPr>
      </w:pPr>
    </w:p>
    <w:p w14:paraId="28A348BE" w14:textId="77777777" w:rsidR="00E648CF" w:rsidRPr="00E648CF" w:rsidRDefault="00E648CF" w:rsidP="00E648CF">
      <w:pPr>
        <w:pStyle w:val="ListParagraph"/>
        <w:numPr>
          <w:ilvl w:val="1"/>
          <w:numId w:val="9"/>
        </w:numPr>
        <w:rPr>
          <w:sz w:val="22"/>
          <w:szCs w:val="22"/>
        </w:rPr>
      </w:pPr>
      <w:r w:rsidRPr="00E648CF">
        <w:rPr>
          <w:sz w:val="22"/>
          <w:szCs w:val="22"/>
        </w:rPr>
        <w:t xml:space="preserve">If an officer transfers from one district to another, the officer will keep their assigned badge.  The replacement officer in the vacated position will be ceremonially presented a badge after new </w:t>
      </w:r>
      <w:proofErr w:type="gramStart"/>
      <w:r w:rsidRPr="00E648CF">
        <w:rPr>
          <w:sz w:val="22"/>
          <w:szCs w:val="22"/>
        </w:rPr>
        <w:t>officer</w:t>
      </w:r>
      <w:proofErr w:type="gramEnd"/>
      <w:r w:rsidRPr="00E648CF">
        <w:rPr>
          <w:sz w:val="22"/>
          <w:szCs w:val="22"/>
        </w:rPr>
        <w:t xml:space="preserve"> training is completed.</w:t>
      </w:r>
    </w:p>
    <w:p w14:paraId="1B2A58B3" w14:textId="77777777" w:rsidR="00E648CF" w:rsidRPr="0070199B" w:rsidRDefault="00E648CF" w:rsidP="00E648CF">
      <w:pPr>
        <w:rPr>
          <w:sz w:val="22"/>
          <w:szCs w:val="22"/>
        </w:rPr>
      </w:pPr>
    </w:p>
    <w:p w14:paraId="42997CEE" w14:textId="77777777" w:rsidR="00E648CF" w:rsidRPr="00E648CF" w:rsidRDefault="00E648CF" w:rsidP="00E648CF">
      <w:pPr>
        <w:pStyle w:val="ListParagraph"/>
        <w:numPr>
          <w:ilvl w:val="0"/>
          <w:numId w:val="9"/>
        </w:numPr>
        <w:rPr>
          <w:sz w:val="22"/>
          <w:szCs w:val="22"/>
        </w:rPr>
      </w:pPr>
      <w:r w:rsidRPr="00E648CF">
        <w:rPr>
          <w:sz w:val="22"/>
          <w:szCs w:val="22"/>
        </w:rPr>
        <w:t>Firearms</w:t>
      </w:r>
    </w:p>
    <w:p w14:paraId="155A8F41" w14:textId="77777777" w:rsidR="00E648CF" w:rsidRPr="0070199B" w:rsidRDefault="00E648CF" w:rsidP="00E648CF">
      <w:pPr>
        <w:rPr>
          <w:sz w:val="22"/>
          <w:szCs w:val="22"/>
        </w:rPr>
      </w:pPr>
    </w:p>
    <w:p w14:paraId="4E366D74" w14:textId="77777777" w:rsidR="00E648CF" w:rsidRPr="00E648CF" w:rsidRDefault="00E648CF" w:rsidP="00E648CF">
      <w:pPr>
        <w:pStyle w:val="ListParagraph"/>
        <w:numPr>
          <w:ilvl w:val="1"/>
          <w:numId w:val="9"/>
        </w:numPr>
        <w:rPr>
          <w:sz w:val="22"/>
          <w:szCs w:val="22"/>
        </w:rPr>
      </w:pPr>
      <w:r w:rsidRPr="00E648CF">
        <w:rPr>
          <w:sz w:val="22"/>
          <w:szCs w:val="22"/>
        </w:rPr>
        <w:t>Probation staff shall not have a firearm on their person while in the performance of their duties.  Even though Nebraska Revised Statute § 69-2429 allows for carry and concealed weapons in Nebraska, State Probation staff shall not have on their person a firearm while in the performance of their duties.  Nebraska Supreme Court Policy and Procedures (page 43)</w:t>
      </w:r>
    </w:p>
    <w:p w14:paraId="1911E7DD" w14:textId="77777777" w:rsidR="00E648CF" w:rsidRPr="0070199B" w:rsidRDefault="00E648CF" w:rsidP="00E648CF">
      <w:pPr>
        <w:rPr>
          <w:sz w:val="22"/>
          <w:szCs w:val="22"/>
        </w:rPr>
      </w:pPr>
    </w:p>
    <w:p w14:paraId="5EF8D244" w14:textId="77777777" w:rsidR="00E648CF" w:rsidRPr="00E648CF" w:rsidRDefault="00E648CF" w:rsidP="00E648CF">
      <w:pPr>
        <w:pStyle w:val="ListParagraph"/>
        <w:numPr>
          <w:ilvl w:val="1"/>
          <w:numId w:val="9"/>
        </w:numPr>
        <w:rPr>
          <w:sz w:val="22"/>
          <w:szCs w:val="22"/>
        </w:rPr>
      </w:pPr>
      <w:r w:rsidRPr="00E648CF">
        <w:rPr>
          <w:sz w:val="22"/>
          <w:szCs w:val="22"/>
        </w:rPr>
        <w:t xml:space="preserve">If probation staff while </w:t>
      </w:r>
      <w:proofErr w:type="gramStart"/>
      <w:r w:rsidRPr="00E648CF">
        <w:rPr>
          <w:sz w:val="22"/>
          <w:szCs w:val="22"/>
        </w:rPr>
        <w:t>in the course of</w:t>
      </w:r>
      <w:proofErr w:type="gramEnd"/>
      <w:r w:rsidRPr="00E648CF">
        <w:rPr>
          <w:sz w:val="22"/>
          <w:szCs w:val="22"/>
        </w:rPr>
        <w:t xml:space="preserve"> recreational activities are in the possession of a firearm and are called to work, staff shall surrender or secure the weapon prior to performing those duties.</w:t>
      </w:r>
    </w:p>
    <w:p w14:paraId="0AA75166" w14:textId="77777777" w:rsidR="00E648CF" w:rsidRPr="0070199B" w:rsidRDefault="00E648CF" w:rsidP="00E648CF">
      <w:pPr>
        <w:rPr>
          <w:sz w:val="22"/>
          <w:szCs w:val="22"/>
        </w:rPr>
      </w:pPr>
    </w:p>
    <w:p w14:paraId="4FEA6F99" w14:textId="77777777" w:rsidR="00E648CF" w:rsidRPr="00E648CF" w:rsidRDefault="00E648CF" w:rsidP="00E648CF">
      <w:pPr>
        <w:pStyle w:val="ListParagraph"/>
        <w:numPr>
          <w:ilvl w:val="0"/>
          <w:numId w:val="9"/>
        </w:numPr>
        <w:rPr>
          <w:sz w:val="22"/>
          <w:szCs w:val="22"/>
        </w:rPr>
      </w:pPr>
      <w:r w:rsidRPr="00E648CF">
        <w:rPr>
          <w:sz w:val="22"/>
          <w:szCs w:val="22"/>
        </w:rPr>
        <w:t>Body Armor</w:t>
      </w:r>
    </w:p>
    <w:p w14:paraId="6FC82D9A" w14:textId="77777777" w:rsidR="00E648CF" w:rsidRPr="0070199B" w:rsidRDefault="00E648CF" w:rsidP="00E648CF">
      <w:pPr>
        <w:rPr>
          <w:sz w:val="22"/>
          <w:szCs w:val="22"/>
        </w:rPr>
      </w:pPr>
    </w:p>
    <w:p w14:paraId="6D8A51CC" w14:textId="77777777" w:rsidR="00E648CF" w:rsidRPr="00E648CF" w:rsidRDefault="00E648CF" w:rsidP="00E648CF">
      <w:pPr>
        <w:pStyle w:val="ListParagraph"/>
        <w:numPr>
          <w:ilvl w:val="1"/>
          <w:numId w:val="9"/>
        </w:numPr>
        <w:rPr>
          <w:sz w:val="22"/>
          <w:szCs w:val="22"/>
        </w:rPr>
      </w:pPr>
      <w:r w:rsidRPr="00E648CF">
        <w:rPr>
          <w:sz w:val="22"/>
          <w:szCs w:val="22"/>
        </w:rPr>
        <w:t xml:space="preserve">Provision of body armor will be optional at the discretion of the officer and the district. If a </w:t>
      </w:r>
      <w:proofErr w:type="gramStart"/>
      <w:r w:rsidRPr="00E648CF">
        <w:rPr>
          <w:sz w:val="22"/>
          <w:szCs w:val="22"/>
        </w:rPr>
        <w:t>district so</w:t>
      </w:r>
      <w:proofErr w:type="gramEnd"/>
      <w:r w:rsidRPr="00E648CF">
        <w:rPr>
          <w:sz w:val="22"/>
          <w:szCs w:val="22"/>
        </w:rPr>
        <w:t xml:space="preserve"> chooses, body armor may be provided for any field staff upon request from the Chief Probation Officer to the Administrative Office of Probation. </w:t>
      </w:r>
    </w:p>
    <w:p w14:paraId="6E70EBD4" w14:textId="77777777" w:rsidR="00E648CF" w:rsidRPr="0070199B" w:rsidRDefault="00E648CF" w:rsidP="00E648CF">
      <w:pPr>
        <w:rPr>
          <w:sz w:val="22"/>
          <w:szCs w:val="22"/>
        </w:rPr>
      </w:pPr>
    </w:p>
    <w:p w14:paraId="7D14136E" w14:textId="77777777" w:rsidR="00E648CF" w:rsidRPr="00E648CF" w:rsidRDefault="00E648CF" w:rsidP="00E648CF">
      <w:pPr>
        <w:pStyle w:val="ListParagraph"/>
        <w:numPr>
          <w:ilvl w:val="1"/>
          <w:numId w:val="9"/>
        </w:numPr>
        <w:rPr>
          <w:sz w:val="22"/>
          <w:szCs w:val="22"/>
        </w:rPr>
      </w:pPr>
      <w:r w:rsidRPr="00E648CF">
        <w:rPr>
          <w:sz w:val="22"/>
          <w:szCs w:val="22"/>
        </w:rPr>
        <w:t xml:space="preserve">When a field staff elects to utilize body armor this equipment is specially ordered, fitted to the person and </w:t>
      </w:r>
      <w:proofErr w:type="gramStart"/>
      <w:r w:rsidRPr="00E648CF">
        <w:rPr>
          <w:sz w:val="22"/>
          <w:szCs w:val="22"/>
        </w:rPr>
        <w:t>purchased for</w:t>
      </w:r>
      <w:proofErr w:type="gramEnd"/>
      <w:r w:rsidRPr="00E648CF">
        <w:rPr>
          <w:sz w:val="22"/>
          <w:szCs w:val="22"/>
        </w:rPr>
        <w:t xml:space="preserve"> specifically for the individual. As such, if the staff leaves the employment of the Judicial </w:t>
      </w:r>
      <w:proofErr w:type="gramStart"/>
      <w:r w:rsidRPr="00E648CF">
        <w:rPr>
          <w:sz w:val="22"/>
          <w:szCs w:val="22"/>
        </w:rPr>
        <w:t>Branch, or</w:t>
      </w:r>
      <w:proofErr w:type="gramEnd"/>
      <w:r w:rsidRPr="00E648CF">
        <w:rPr>
          <w:sz w:val="22"/>
          <w:szCs w:val="22"/>
        </w:rPr>
        <w:t xml:space="preserve"> otherwise transfers into a position that does not call for the utilization of the body armor within two years of requesting the body armor, the cost of the body armor will be reimbursed by the field staff employee and will be deducted from the employees next paycheck. All body armor purchased by the Administrative Office of Probation shall remain the property of the Administrative Office of Probation. </w:t>
      </w:r>
    </w:p>
    <w:p w14:paraId="063A6710" w14:textId="77777777" w:rsidR="00E648CF" w:rsidRPr="0070199B" w:rsidRDefault="00E648CF" w:rsidP="00E648CF">
      <w:pPr>
        <w:rPr>
          <w:sz w:val="22"/>
          <w:szCs w:val="22"/>
        </w:rPr>
      </w:pPr>
    </w:p>
    <w:p w14:paraId="09908D49" w14:textId="77777777" w:rsidR="00E648CF" w:rsidRPr="00E648CF" w:rsidRDefault="00E648CF" w:rsidP="00E648CF">
      <w:pPr>
        <w:pStyle w:val="ListParagraph"/>
        <w:numPr>
          <w:ilvl w:val="1"/>
          <w:numId w:val="9"/>
        </w:numPr>
        <w:rPr>
          <w:sz w:val="22"/>
          <w:szCs w:val="22"/>
        </w:rPr>
      </w:pPr>
      <w:r w:rsidRPr="00E648CF">
        <w:rPr>
          <w:sz w:val="22"/>
          <w:szCs w:val="22"/>
        </w:rPr>
        <w:t>All newly appointed field staff shall be notified in writing of this provision at appointment, or at such time they choose to request body armor.</w:t>
      </w:r>
    </w:p>
    <w:p w14:paraId="0988CD0A" w14:textId="77777777" w:rsidR="00E648CF" w:rsidRPr="0070199B" w:rsidRDefault="00E648CF" w:rsidP="00E648CF">
      <w:pPr>
        <w:rPr>
          <w:sz w:val="22"/>
          <w:szCs w:val="22"/>
        </w:rPr>
      </w:pPr>
    </w:p>
    <w:p w14:paraId="602EAFDA" w14:textId="77777777" w:rsidR="00E648CF" w:rsidRPr="00E648CF" w:rsidRDefault="00E648CF" w:rsidP="00E648CF">
      <w:pPr>
        <w:pStyle w:val="ListParagraph"/>
        <w:numPr>
          <w:ilvl w:val="0"/>
          <w:numId w:val="9"/>
        </w:numPr>
        <w:rPr>
          <w:sz w:val="22"/>
          <w:szCs w:val="22"/>
        </w:rPr>
      </w:pPr>
      <w:r w:rsidRPr="00E648CF">
        <w:rPr>
          <w:sz w:val="22"/>
          <w:szCs w:val="22"/>
        </w:rPr>
        <w:t>Telecommunications</w:t>
      </w:r>
    </w:p>
    <w:p w14:paraId="7A1D3960" w14:textId="77777777" w:rsidR="00E648CF" w:rsidRPr="0070199B" w:rsidRDefault="00E648CF" w:rsidP="00E648CF">
      <w:pPr>
        <w:rPr>
          <w:sz w:val="22"/>
          <w:szCs w:val="22"/>
        </w:rPr>
      </w:pPr>
    </w:p>
    <w:p w14:paraId="4E2F0964" w14:textId="77777777" w:rsidR="00E648CF" w:rsidRPr="00E648CF" w:rsidRDefault="00E648CF" w:rsidP="00E648CF">
      <w:pPr>
        <w:pStyle w:val="ListParagraph"/>
        <w:numPr>
          <w:ilvl w:val="1"/>
          <w:numId w:val="9"/>
        </w:numPr>
        <w:rPr>
          <w:sz w:val="22"/>
          <w:szCs w:val="22"/>
        </w:rPr>
      </w:pPr>
      <w:r w:rsidRPr="00E648CF">
        <w:rPr>
          <w:sz w:val="22"/>
          <w:szCs w:val="22"/>
        </w:rPr>
        <w:t xml:space="preserve">All telecommunications use, including the distribution and use of cellular phones by Nebraska State Probation </w:t>
      </w:r>
      <w:proofErr w:type="gramStart"/>
      <w:r w:rsidRPr="00E648CF">
        <w:rPr>
          <w:sz w:val="22"/>
          <w:szCs w:val="22"/>
        </w:rPr>
        <w:t>staff</w:t>
      </w:r>
      <w:proofErr w:type="gramEnd"/>
      <w:r w:rsidRPr="00E648CF">
        <w:rPr>
          <w:sz w:val="22"/>
          <w:szCs w:val="22"/>
        </w:rPr>
        <w:t xml:space="preserve"> shall be governed by the Electronic Communications Policy.</w:t>
      </w:r>
    </w:p>
    <w:p w14:paraId="4157D504" w14:textId="77777777" w:rsidR="00540D54" w:rsidRDefault="00540D54"/>
    <w:sectPr w:rsidR="00540D54" w:rsidSect="00E648C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15AA" w14:textId="77777777" w:rsidR="00D13341" w:rsidRDefault="00D13341">
      <w:r>
        <w:separator/>
      </w:r>
    </w:p>
  </w:endnote>
  <w:endnote w:type="continuationSeparator" w:id="0">
    <w:p w14:paraId="62DEEB22" w14:textId="77777777" w:rsidR="00D13341" w:rsidRDefault="00D1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5D03" w14:textId="77777777" w:rsidR="00E648CF" w:rsidRDefault="00E64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CF5D" w14:textId="77777777" w:rsidR="00E648CF" w:rsidRPr="002F57B2" w:rsidRDefault="00E648CF" w:rsidP="005F73F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1068" w14:textId="77777777" w:rsidR="00E648CF" w:rsidRPr="002F57B2" w:rsidRDefault="00E648CF" w:rsidP="005F73F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51F6" w14:textId="77777777" w:rsidR="00D13341" w:rsidRDefault="00D13341">
      <w:r>
        <w:separator/>
      </w:r>
    </w:p>
  </w:footnote>
  <w:footnote w:type="continuationSeparator" w:id="0">
    <w:p w14:paraId="2C13B1AB" w14:textId="77777777" w:rsidR="00D13341" w:rsidRDefault="00D13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564A" w14:textId="77777777" w:rsidR="00E648CF" w:rsidRDefault="00E64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6102" w14:textId="77777777" w:rsidR="00E648CF" w:rsidRDefault="00E64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6CA8" w14:textId="77777777" w:rsidR="00E648CF" w:rsidRDefault="00E64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F7C"/>
    <w:multiLevelType w:val="hybridMultilevel"/>
    <w:tmpl w:val="17488B64"/>
    <w:lvl w:ilvl="0" w:tplc="CE9AA3AA">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A77648"/>
    <w:multiLevelType w:val="multilevel"/>
    <w:tmpl w:val="85DCBE8E"/>
    <w:numStyleLink w:val="protocolbody"/>
  </w:abstractNum>
  <w:abstractNum w:abstractNumId="2" w15:restartNumberingAfterBreak="0">
    <w:nsid w:val="0A575D9D"/>
    <w:multiLevelType w:val="multilevel"/>
    <w:tmpl w:val="D59A11D6"/>
    <w:styleLink w:val="Style1"/>
    <w:lvl w:ilvl="0">
      <w:start w:val="1"/>
      <w:numFmt w:val="upperLetter"/>
      <w:lvlText w:val="%1."/>
      <w:lvlJc w:val="left"/>
      <w:pPr>
        <w:ind w:left="108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tabs>
          <w:tab w:val="num" w:pos="2232"/>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upperLetter"/>
      <w:lvlText w:val="%7."/>
      <w:lvlJc w:val="left"/>
      <w:pPr>
        <w:tabs>
          <w:tab w:val="num" w:pos="4320"/>
        </w:tabs>
        <w:ind w:left="5040" w:hanging="720"/>
      </w:pPr>
      <w:rPr>
        <w:rFonts w:hint="default"/>
      </w:rPr>
    </w:lvl>
    <w:lvl w:ilvl="7">
      <w:start w:val="1"/>
      <w:numFmt w:val="decimal"/>
      <w:lvlText w:val="%8."/>
      <w:lvlJc w:val="left"/>
      <w:pPr>
        <w:tabs>
          <w:tab w:val="num" w:pos="5040"/>
        </w:tabs>
        <w:ind w:left="5760" w:hanging="720"/>
      </w:pPr>
      <w:rPr>
        <w:rFonts w:hint="default"/>
      </w:rPr>
    </w:lvl>
    <w:lvl w:ilvl="8">
      <w:start w:val="1"/>
      <w:numFmt w:val="lowerLetter"/>
      <w:lvlText w:val="%9)"/>
      <w:lvlJc w:val="left"/>
      <w:pPr>
        <w:ind w:left="6480" w:hanging="720"/>
      </w:pPr>
      <w:rPr>
        <w:rFonts w:hint="default"/>
      </w:rPr>
    </w:lvl>
  </w:abstractNum>
  <w:abstractNum w:abstractNumId="3" w15:restartNumberingAfterBreak="0">
    <w:nsid w:val="294C0014"/>
    <w:multiLevelType w:val="multilevel"/>
    <w:tmpl w:val="85DCBE8E"/>
    <w:styleLink w:val="protocolbody"/>
    <w:lvl w:ilvl="0">
      <w:start w:val="1"/>
      <w:numFmt w:val="upp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Letter"/>
      <w:lvlText w:val="%3)"/>
      <w:lvlJc w:val="left"/>
      <w:pPr>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Letter"/>
      <w:lvlText w:val="%9)"/>
      <w:lvlJc w:val="left"/>
      <w:pPr>
        <w:ind w:left="7200" w:hanging="720"/>
      </w:pPr>
      <w:rPr>
        <w:rFonts w:hint="default"/>
      </w:rPr>
    </w:lvl>
  </w:abstractNum>
  <w:abstractNum w:abstractNumId="4" w15:restartNumberingAfterBreak="0">
    <w:nsid w:val="38177E2C"/>
    <w:multiLevelType w:val="hybridMultilevel"/>
    <w:tmpl w:val="6826036E"/>
    <w:lvl w:ilvl="0" w:tplc="41A02C42">
      <w:start w:val="1"/>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957264">
    <w:abstractNumId w:val="3"/>
  </w:num>
  <w:num w:numId="2" w16cid:durableId="978729320">
    <w:abstractNumId w:val="2"/>
  </w:num>
  <w:num w:numId="3" w16cid:durableId="918170686">
    <w:abstractNumId w:val="3"/>
  </w:num>
  <w:num w:numId="4" w16cid:durableId="728842019">
    <w:abstractNumId w:val="3"/>
  </w:num>
  <w:num w:numId="5" w16cid:durableId="2070876607">
    <w:abstractNumId w:val="3"/>
  </w:num>
  <w:num w:numId="6" w16cid:durableId="1502545400">
    <w:abstractNumId w:val="3"/>
  </w:num>
  <w:num w:numId="7" w16cid:durableId="357050512">
    <w:abstractNumId w:val="0"/>
  </w:num>
  <w:num w:numId="8" w16cid:durableId="1591043028">
    <w:abstractNumId w:val="4"/>
  </w:num>
  <w:num w:numId="9" w16cid:durableId="552236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CF"/>
    <w:rsid w:val="001052E9"/>
    <w:rsid w:val="00256309"/>
    <w:rsid w:val="00503A21"/>
    <w:rsid w:val="00540D54"/>
    <w:rsid w:val="00595265"/>
    <w:rsid w:val="00654238"/>
    <w:rsid w:val="00681692"/>
    <w:rsid w:val="00D13341"/>
    <w:rsid w:val="00E648CF"/>
    <w:rsid w:val="00EC175B"/>
    <w:rsid w:val="00F9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523F"/>
  <w15:chartTrackingRefBased/>
  <w15:docId w15:val="{8D2F54A2-8FB2-4E33-87A4-621061C1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C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6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8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8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8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8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F9287F"/>
    <w:pPr>
      <w:numPr>
        <w:numId w:val="1"/>
      </w:numPr>
    </w:pPr>
  </w:style>
  <w:style w:type="numbering" w:customStyle="1" w:styleId="Style1">
    <w:name w:val="Style1"/>
    <w:uiPriority w:val="99"/>
    <w:rsid w:val="00503A21"/>
    <w:pPr>
      <w:numPr>
        <w:numId w:val="2"/>
      </w:numPr>
    </w:pPr>
  </w:style>
  <w:style w:type="character" w:customStyle="1" w:styleId="Heading1Char">
    <w:name w:val="Heading 1 Char"/>
    <w:basedOn w:val="DefaultParagraphFont"/>
    <w:link w:val="Heading1"/>
    <w:uiPriority w:val="9"/>
    <w:rsid w:val="00E64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8CF"/>
    <w:rPr>
      <w:rFonts w:eastAsiaTheme="majorEastAsia" w:cstheme="majorBidi"/>
      <w:color w:val="272727" w:themeColor="text1" w:themeTint="D8"/>
    </w:rPr>
  </w:style>
  <w:style w:type="paragraph" w:styleId="Title">
    <w:name w:val="Title"/>
    <w:basedOn w:val="Normal"/>
    <w:next w:val="Normal"/>
    <w:link w:val="TitleChar"/>
    <w:uiPriority w:val="10"/>
    <w:qFormat/>
    <w:rsid w:val="00E648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8CF"/>
    <w:pPr>
      <w:spacing w:before="160"/>
      <w:jc w:val="center"/>
    </w:pPr>
    <w:rPr>
      <w:i/>
      <w:iCs/>
      <w:color w:val="404040" w:themeColor="text1" w:themeTint="BF"/>
    </w:rPr>
  </w:style>
  <w:style w:type="character" w:customStyle="1" w:styleId="QuoteChar">
    <w:name w:val="Quote Char"/>
    <w:basedOn w:val="DefaultParagraphFont"/>
    <w:link w:val="Quote"/>
    <w:uiPriority w:val="29"/>
    <w:rsid w:val="00E648CF"/>
    <w:rPr>
      <w:i/>
      <w:iCs/>
      <w:color w:val="404040" w:themeColor="text1" w:themeTint="BF"/>
    </w:rPr>
  </w:style>
  <w:style w:type="paragraph" w:styleId="ListParagraph">
    <w:name w:val="List Paragraph"/>
    <w:basedOn w:val="Normal"/>
    <w:uiPriority w:val="99"/>
    <w:qFormat/>
    <w:rsid w:val="00E648CF"/>
    <w:pPr>
      <w:ind w:left="720"/>
      <w:contextualSpacing/>
    </w:pPr>
  </w:style>
  <w:style w:type="character" w:styleId="IntenseEmphasis">
    <w:name w:val="Intense Emphasis"/>
    <w:basedOn w:val="DefaultParagraphFont"/>
    <w:uiPriority w:val="21"/>
    <w:qFormat/>
    <w:rsid w:val="00E648CF"/>
    <w:rPr>
      <w:i/>
      <w:iCs/>
      <w:color w:val="0F4761" w:themeColor="accent1" w:themeShade="BF"/>
    </w:rPr>
  </w:style>
  <w:style w:type="paragraph" w:styleId="IntenseQuote">
    <w:name w:val="Intense Quote"/>
    <w:basedOn w:val="Normal"/>
    <w:next w:val="Normal"/>
    <w:link w:val="IntenseQuoteChar"/>
    <w:uiPriority w:val="30"/>
    <w:qFormat/>
    <w:rsid w:val="00E6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8CF"/>
    <w:rPr>
      <w:i/>
      <w:iCs/>
      <w:color w:val="0F4761" w:themeColor="accent1" w:themeShade="BF"/>
    </w:rPr>
  </w:style>
  <w:style w:type="character" w:styleId="IntenseReference">
    <w:name w:val="Intense Reference"/>
    <w:basedOn w:val="DefaultParagraphFont"/>
    <w:uiPriority w:val="32"/>
    <w:qFormat/>
    <w:rsid w:val="00E648CF"/>
    <w:rPr>
      <w:b/>
      <w:bCs/>
      <w:smallCaps/>
      <w:color w:val="0F4761" w:themeColor="accent1" w:themeShade="BF"/>
      <w:spacing w:val="5"/>
    </w:rPr>
  </w:style>
  <w:style w:type="paragraph" w:styleId="Header">
    <w:name w:val="header"/>
    <w:basedOn w:val="Normal"/>
    <w:link w:val="HeaderChar"/>
    <w:rsid w:val="00E648CF"/>
    <w:pPr>
      <w:tabs>
        <w:tab w:val="center" w:pos="4320"/>
        <w:tab w:val="right" w:pos="8640"/>
      </w:tabs>
    </w:pPr>
    <w:rPr>
      <w:lang w:val="x-none" w:eastAsia="x-none"/>
    </w:rPr>
  </w:style>
  <w:style w:type="character" w:customStyle="1" w:styleId="HeaderChar">
    <w:name w:val="Header Char"/>
    <w:basedOn w:val="DefaultParagraphFont"/>
    <w:link w:val="Header"/>
    <w:rsid w:val="00E648CF"/>
    <w:rPr>
      <w:rFonts w:ascii="Times New Roman" w:eastAsia="Times New Roman" w:hAnsi="Times New Roman" w:cs="Times New Roman"/>
      <w:kern w:val="0"/>
      <w:sz w:val="24"/>
      <w:szCs w:val="24"/>
      <w:lang w:val="x-none" w:eastAsia="x-none"/>
      <w14:ligatures w14:val="none"/>
    </w:rPr>
  </w:style>
  <w:style w:type="paragraph" w:styleId="Footer">
    <w:name w:val="footer"/>
    <w:basedOn w:val="Normal"/>
    <w:link w:val="FooterChar"/>
    <w:uiPriority w:val="99"/>
    <w:rsid w:val="00E648CF"/>
    <w:pPr>
      <w:tabs>
        <w:tab w:val="center" w:pos="4320"/>
        <w:tab w:val="right" w:pos="8640"/>
      </w:tabs>
    </w:pPr>
    <w:rPr>
      <w:lang w:val="x-none" w:eastAsia="x-none"/>
    </w:rPr>
  </w:style>
  <w:style w:type="character" w:customStyle="1" w:styleId="FooterChar">
    <w:name w:val="Footer Char"/>
    <w:basedOn w:val="DefaultParagraphFont"/>
    <w:link w:val="Footer"/>
    <w:uiPriority w:val="99"/>
    <w:rsid w:val="00E648CF"/>
    <w:rPr>
      <w:rFonts w:ascii="Times New Roman" w:eastAsia="Times New Roman" w:hAnsi="Times New Roman" w:cs="Times New Roman"/>
      <w:kern w:val="0"/>
      <w:sz w:val="24"/>
      <w:szCs w:val="24"/>
      <w:lang w:val="x-none" w:eastAsia="x-none"/>
      <w14:ligatures w14:val="none"/>
    </w:rPr>
  </w:style>
  <w:style w:type="paragraph" w:styleId="BodyTextIndent">
    <w:name w:val="Body Text Indent"/>
    <w:basedOn w:val="Normal"/>
    <w:link w:val="BodyTextIndentChar"/>
    <w:rsid w:val="00E648CF"/>
    <w:pPr>
      <w:ind w:left="720"/>
    </w:pPr>
    <w:rPr>
      <w:szCs w:val="20"/>
    </w:rPr>
  </w:style>
  <w:style w:type="character" w:customStyle="1" w:styleId="BodyTextIndentChar">
    <w:name w:val="Body Text Indent Char"/>
    <w:basedOn w:val="DefaultParagraphFont"/>
    <w:link w:val="BodyTextIndent"/>
    <w:rsid w:val="00E648CF"/>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6759</Characters>
  <Application>Microsoft Office Word</Application>
  <DocSecurity>0</DocSecurity>
  <Lines>188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2026-01-20T22:14:00Z</dcterms:created>
  <dcterms:modified xsi:type="dcterms:W3CDTF">2026-01-20T22:14:00Z</dcterms:modified>
</cp:coreProperties>
</file>