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6FFB" w14:textId="4043BE22" w:rsidR="00E46C9F" w:rsidRPr="00AE41A6" w:rsidRDefault="00246337" w:rsidP="002520E6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4F6752">
        <w:rPr>
          <w:rFonts w:ascii="Times New Roman" w:hAnsi="Times New Roman" w:cs="Times New Roman"/>
          <w:noProof/>
          <w:sz w:val="24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7CCEFB" wp14:editId="1E611E09">
                <wp:simplePos x="0" y="0"/>
                <wp:positionH relativeFrom="column">
                  <wp:posOffset>3848100</wp:posOffset>
                </wp:positionH>
                <wp:positionV relativeFrom="page">
                  <wp:posOffset>381000</wp:posOffset>
                </wp:positionV>
                <wp:extent cx="2562225" cy="761365"/>
                <wp:effectExtent l="0" t="0" r="28575" b="27305"/>
                <wp:wrapThrough wrapText="bothSides">
                  <wp:wrapPolygon edited="0">
                    <wp:start x="0" y="0"/>
                    <wp:lineTo x="0" y="21906"/>
                    <wp:lineTo x="21680" y="21906"/>
                    <wp:lineTo x="2168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D208B" w14:textId="40760944" w:rsidR="00063E81" w:rsidRPr="00063E81" w:rsidRDefault="00063E81" w:rsidP="00063E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3E81">
                              <w:rPr>
                                <w:rFonts w:ascii="Times New Roman" w:hAnsi="Times New Roman" w:cs="Times New Roman"/>
                              </w:rPr>
                              <w:t xml:space="preserve">Approved: </w:t>
                            </w:r>
                            <w:r w:rsidR="00AB2177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B4E407C" wp14:editId="0ECA058E">
                                  <wp:extent cx="1485900" cy="579120"/>
                                  <wp:effectExtent l="0" t="0" r="0" b="0"/>
                                  <wp:docPr id="546894668" name="Picture 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6894668" name="Picture 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0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D63A07" w14:textId="77777777" w:rsidR="00063E81" w:rsidRDefault="00063E81" w:rsidP="00063E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3E81">
                              <w:rPr>
                                <w:rFonts w:ascii="Times New Roman" w:hAnsi="Times New Roman" w:cs="Times New Roman"/>
                              </w:rPr>
                              <w:t>Date: May 2012</w:t>
                            </w:r>
                          </w:p>
                          <w:p w14:paraId="6F12440F" w14:textId="3D9728F8" w:rsidR="00246337" w:rsidRPr="00063E81" w:rsidRDefault="00246337" w:rsidP="00063E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Reviewed: </w:t>
                            </w:r>
                            <w:r w:rsidR="001502F8">
                              <w:rPr>
                                <w:rFonts w:ascii="Times New Roman" w:hAnsi="Times New Roman" w:cs="Times New Roman"/>
                              </w:rPr>
                              <w:t>December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7CC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30pt;width:201.75pt;height:59.9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lfDwIAAB8EAAAOAAAAZHJzL2Uyb0RvYy54bWysU9tu2zAMfR+wfxD0vjjxkrQ14hRdugwD&#10;ugvQ7QNoWY6FyaImKbG7ry+luGl2wR6G6UEgReqQPCRX10On2UE6r9CUfDaZciaNwFqZXcm/ftm+&#10;uuTMBzA1aDSy5A/S8+v1yxer3hYyxxZ1LR0jEOOL3pa8DcEWWeZFKzvwE7TSkLFB10Eg1e2y2kFP&#10;6J3O8ul0mfXoautQSO/p9fZo5OuE3zRShE9N42VguuSUW0i3S3cV72y9gmLnwLZKjGnAP2TRgTIU&#10;9AR1CwHY3qnfoDolHHpswkRgl2HTKCFTDVTNbPpLNfctWJlqIXK8PdHk/x+s+Hi4t58dC8MbHKiB&#10;qQhv71B888zgpgWzkzfOYd9KqCnwLFKW9dYX49dItS98BKn6D1hTk2EfMAENjesiK1QnI3RqwMOJ&#10;dDkEJugxXyzzPF9wJsh2sZy9Xi5SCCieflvnwzuJHYtCyR01NaHD4c6HmA0UTy4xmEet6q3SOilu&#10;V220YwegAdimM6L/5KYN60t+taA8/g4xTedPEJ0KNMladSW/PDlBEWl7a+o0ZwGUPsqUsjYjj5G6&#10;I4lhqAZyjHxWWD8Qow6PE0sbRkKL7gdnPU1ryf33PTjJmX5vqCtXs/k8jndS5ouLnBR3bqnOLWAE&#10;QZU8cHYUNyGtRCrd3lD3tioR+5zJmCtNYeJ73Jg45ud68nre6/UjAAAA//8DAFBLAwQUAAYACAAA&#10;ACEA5fjhC90AAAALAQAADwAAAGRycy9kb3ducmV2LnhtbEyPQU/DMAyF70j8h8hIXKYtAdSylqYT&#10;TNqJ08q4Z41pKxqnNNnW/XvcE5z8LD89f6/YTK4XZxxD50nDw0qBQKq97ajRcPjYLdcgQjRkTe8J&#10;NVwxwKa8vSlMbv2F9niuYiM4hEJuNLQxDrmUoW7RmbDyAxLfvvzoTOR1bKQdzYXDXS8flUqlMx3x&#10;h9YMuG2x/q5OTkP6Uz0t3j/tgvbX3dtYu8RuD4nW93fT6wuIiFP8M8OMz+hQMtPRn8gG0XOGSrlL&#10;nAXP2aBUloA4snrOMpBlIf93KH8BAAD//wMAUEsBAi0AFAAGAAgAAAAhALaDOJL+AAAA4QEAABMA&#10;AAAAAAAAAAAAAAAAAAAAAFtDb250ZW50X1R5cGVzXS54bWxQSwECLQAUAAYACAAAACEAOP0h/9YA&#10;AACUAQAACwAAAAAAAAAAAAAAAAAvAQAAX3JlbHMvLnJlbHNQSwECLQAUAAYACAAAACEAgBfZXw8C&#10;AAAfBAAADgAAAAAAAAAAAAAAAAAuAgAAZHJzL2Uyb0RvYy54bWxQSwECLQAUAAYACAAAACEA5fjh&#10;C90AAAALAQAADwAAAAAAAAAAAAAAAABpBAAAZHJzL2Rvd25yZXYueG1sUEsFBgAAAAAEAAQA8wAA&#10;AHMFAAAAAA==&#10;">
                <v:textbox style="mso-fit-shape-to-text:t">
                  <w:txbxContent>
                    <w:p w14:paraId="17FD208B" w14:textId="40760944" w:rsidR="00063E81" w:rsidRPr="00063E81" w:rsidRDefault="00063E81" w:rsidP="00063E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3E81">
                        <w:rPr>
                          <w:rFonts w:ascii="Times New Roman" w:hAnsi="Times New Roman" w:cs="Times New Roman"/>
                        </w:rPr>
                        <w:t xml:space="preserve">Approved: </w:t>
                      </w:r>
                      <w:r w:rsidR="00AB2177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B4E407C" wp14:editId="0ECA058E">
                            <wp:extent cx="1485900" cy="579120"/>
                            <wp:effectExtent l="0" t="0" r="0" b="0"/>
                            <wp:docPr id="546894668" name="Picture 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6894668" name="Picture 1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590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D63A07" w14:textId="77777777" w:rsidR="00063E81" w:rsidRDefault="00063E81" w:rsidP="00063E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63E81">
                        <w:rPr>
                          <w:rFonts w:ascii="Times New Roman" w:hAnsi="Times New Roman" w:cs="Times New Roman"/>
                        </w:rPr>
                        <w:t>Date: May 2012</w:t>
                      </w:r>
                    </w:p>
                    <w:p w14:paraId="6F12440F" w14:textId="3D9728F8" w:rsidR="00246337" w:rsidRPr="00063E81" w:rsidRDefault="00246337" w:rsidP="00063E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Reviewed: </w:t>
                      </w:r>
                      <w:r w:rsidR="001502F8">
                        <w:rPr>
                          <w:rFonts w:ascii="Times New Roman" w:hAnsi="Times New Roman" w:cs="Times New Roman"/>
                        </w:rPr>
                        <w:t>December 2020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D7673">
        <w:rPr>
          <w:rFonts w:ascii="Times New Roman" w:hAnsi="Times New Roman" w:cs="Times New Roman"/>
          <w:b/>
          <w:i/>
          <w:sz w:val="28"/>
          <w:szCs w:val="28"/>
        </w:rPr>
        <w:t>Language Access</w:t>
      </w:r>
      <w:r w:rsidR="00AE41A6">
        <w:rPr>
          <w:rFonts w:ascii="Times New Roman" w:hAnsi="Times New Roman" w:cs="Times New Roman"/>
          <w:b/>
          <w:i/>
          <w:sz w:val="28"/>
          <w:szCs w:val="28"/>
        </w:rPr>
        <w:t xml:space="preserve"> Policy</w:t>
      </w:r>
    </w:p>
    <w:p w14:paraId="2DAAF422" w14:textId="399D6EB8" w:rsidR="00E46C9F" w:rsidRPr="00A32A27" w:rsidRDefault="00E46C9F" w:rsidP="002520E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649140" w14:textId="1E8A79CF" w:rsidR="000F0CB9" w:rsidRPr="00AE41A6" w:rsidRDefault="000F0CB9" w:rsidP="004A16F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</w:rPr>
      </w:pPr>
      <w:r w:rsidRPr="00AE41A6">
        <w:rPr>
          <w:rFonts w:ascii="Times New Roman" w:eastAsia="Times New Roman" w:hAnsi="Times New Roman" w:cs="Times New Roman"/>
          <w:b/>
        </w:rPr>
        <w:t>Policy</w:t>
      </w:r>
    </w:p>
    <w:p w14:paraId="3724F002" w14:textId="391EEC6D" w:rsidR="00E46C9F" w:rsidRPr="00AE41A6" w:rsidRDefault="00E46C9F" w:rsidP="002520E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F185991" w14:textId="6519CA08" w:rsidR="000F0CB9" w:rsidRPr="00AE41A6" w:rsidRDefault="00F8466F" w:rsidP="00252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 xml:space="preserve">When an </w:t>
      </w:r>
      <w:r w:rsidR="008E7B26" w:rsidRPr="00AE41A6">
        <w:rPr>
          <w:rFonts w:ascii="Times New Roman" w:hAnsi="Times New Roman" w:cs="Times New Roman"/>
        </w:rPr>
        <w:t>individual</w:t>
      </w:r>
      <w:r w:rsidRPr="00AE41A6">
        <w:rPr>
          <w:rFonts w:ascii="Times New Roman" w:hAnsi="Times New Roman" w:cs="Times New Roman"/>
        </w:rPr>
        <w:t xml:space="preserve"> is referred for </w:t>
      </w:r>
      <w:r w:rsidR="008E7B26" w:rsidRPr="00AE41A6">
        <w:rPr>
          <w:rFonts w:ascii="Times New Roman" w:hAnsi="Times New Roman" w:cs="Times New Roman"/>
        </w:rPr>
        <w:t xml:space="preserve">the purpose of </w:t>
      </w:r>
      <w:r w:rsidR="00D044F5" w:rsidRPr="00AE41A6">
        <w:rPr>
          <w:rFonts w:ascii="Times New Roman" w:hAnsi="Times New Roman" w:cs="Times New Roman"/>
        </w:rPr>
        <w:t>j</w:t>
      </w:r>
      <w:r w:rsidR="008E7B26" w:rsidRPr="00AE41A6">
        <w:rPr>
          <w:rFonts w:ascii="Times New Roman" w:hAnsi="Times New Roman" w:cs="Times New Roman"/>
        </w:rPr>
        <w:t xml:space="preserve">uvenile </w:t>
      </w:r>
      <w:r w:rsidR="00D044F5" w:rsidRPr="00AE41A6">
        <w:rPr>
          <w:rFonts w:ascii="Times New Roman" w:hAnsi="Times New Roman" w:cs="Times New Roman"/>
        </w:rPr>
        <w:t>i</w:t>
      </w:r>
      <w:r w:rsidR="008E7B26" w:rsidRPr="00AE41A6">
        <w:rPr>
          <w:rFonts w:ascii="Times New Roman" w:hAnsi="Times New Roman" w:cs="Times New Roman"/>
        </w:rPr>
        <w:t xml:space="preserve">ntake or referred by the court for </w:t>
      </w:r>
      <w:r w:rsidR="00D044F5" w:rsidRPr="00AE41A6">
        <w:rPr>
          <w:rFonts w:ascii="Times New Roman" w:hAnsi="Times New Roman" w:cs="Times New Roman"/>
        </w:rPr>
        <w:t>P</w:t>
      </w:r>
      <w:r w:rsidRPr="00AE41A6">
        <w:rPr>
          <w:rFonts w:ascii="Times New Roman" w:hAnsi="Times New Roman" w:cs="Times New Roman"/>
        </w:rPr>
        <w:t xml:space="preserve">robation services, to include a presentence or </w:t>
      </w:r>
      <w:proofErr w:type="spellStart"/>
      <w:r w:rsidRPr="00AE41A6">
        <w:rPr>
          <w:rFonts w:ascii="Times New Roman" w:hAnsi="Times New Roman" w:cs="Times New Roman"/>
        </w:rPr>
        <w:t>predispositional</w:t>
      </w:r>
      <w:proofErr w:type="spellEnd"/>
      <w:r w:rsidRPr="00AE41A6">
        <w:rPr>
          <w:rFonts w:ascii="Times New Roman" w:hAnsi="Times New Roman" w:cs="Times New Roman"/>
        </w:rPr>
        <w:t xml:space="preserve"> inve</w:t>
      </w:r>
      <w:r w:rsidR="00D044F5" w:rsidRPr="00AE41A6">
        <w:rPr>
          <w:rFonts w:ascii="Times New Roman" w:hAnsi="Times New Roman" w:cs="Times New Roman"/>
        </w:rPr>
        <w:t>stigation, supervision, or any Probation-f</w:t>
      </w:r>
      <w:r w:rsidRPr="00AE41A6">
        <w:rPr>
          <w:rFonts w:ascii="Times New Roman" w:hAnsi="Times New Roman" w:cs="Times New Roman"/>
        </w:rPr>
        <w:t>acilitated program</w:t>
      </w:r>
      <w:r w:rsidR="00775E7C" w:rsidRPr="00AE41A6">
        <w:rPr>
          <w:rFonts w:ascii="Times New Roman" w:hAnsi="Times New Roman" w:cs="Times New Roman"/>
        </w:rPr>
        <w:t>s</w:t>
      </w:r>
      <w:r w:rsidR="00D044F5" w:rsidRPr="00AE41A6">
        <w:rPr>
          <w:rFonts w:ascii="Times New Roman" w:hAnsi="Times New Roman" w:cs="Times New Roman"/>
        </w:rPr>
        <w:t>, the assigned P</w:t>
      </w:r>
      <w:r w:rsidRPr="00AE41A6">
        <w:rPr>
          <w:rFonts w:ascii="Times New Roman" w:hAnsi="Times New Roman" w:cs="Times New Roman"/>
        </w:rPr>
        <w:t xml:space="preserve">robation office shall provide interpreter services. </w:t>
      </w:r>
    </w:p>
    <w:p w14:paraId="0430C52E" w14:textId="25E0F6A0" w:rsidR="00B90E31" w:rsidRPr="00AE41A6" w:rsidRDefault="00B90E31" w:rsidP="002520E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5E091D59" w14:textId="4D7D9251" w:rsidR="000F0CB9" w:rsidRPr="00AE41A6" w:rsidRDefault="000F0CB9" w:rsidP="004A16F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</w:rPr>
      </w:pPr>
      <w:r w:rsidRPr="00AE41A6">
        <w:rPr>
          <w:rFonts w:ascii="Times New Roman" w:eastAsia="Times New Roman" w:hAnsi="Times New Roman" w:cs="Times New Roman"/>
          <w:b/>
        </w:rPr>
        <w:t>Purpose</w:t>
      </w:r>
    </w:p>
    <w:p w14:paraId="1EB7BC8C" w14:textId="21AC079F" w:rsidR="00B90E31" w:rsidRPr="00AE41A6" w:rsidRDefault="00B90E31" w:rsidP="002520E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C8F8D7" w14:textId="15A0EF05" w:rsidR="00F8466F" w:rsidRPr="00AE41A6" w:rsidRDefault="00F8466F" w:rsidP="002520E6">
      <w:pPr>
        <w:spacing w:after="0" w:line="240" w:lineRule="auto"/>
        <w:ind w:left="720" w:right="288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 xml:space="preserve">To provide approved (certified and registered) interpreters for </w:t>
      </w:r>
      <w:r w:rsidR="00E736AA" w:rsidRPr="00AE41A6">
        <w:rPr>
          <w:rFonts w:ascii="Times New Roman" w:hAnsi="Times New Roman" w:cs="Times New Roman"/>
        </w:rPr>
        <w:t xml:space="preserve">individuals </w:t>
      </w:r>
      <w:r w:rsidRPr="00AE41A6">
        <w:rPr>
          <w:rFonts w:ascii="Times New Roman" w:hAnsi="Times New Roman" w:cs="Times New Roman"/>
        </w:rPr>
        <w:t xml:space="preserve">who require </w:t>
      </w:r>
      <w:r w:rsidR="00946557" w:rsidRPr="00AE41A6">
        <w:rPr>
          <w:rFonts w:ascii="Times New Roman" w:hAnsi="Times New Roman" w:cs="Times New Roman"/>
        </w:rPr>
        <w:t>P</w:t>
      </w:r>
      <w:r w:rsidRPr="00AE41A6">
        <w:rPr>
          <w:rFonts w:ascii="Times New Roman" w:hAnsi="Times New Roman" w:cs="Times New Roman"/>
        </w:rPr>
        <w:t>robation service</w:t>
      </w:r>
      <w:r w:rsidR="00C03A5B" w:rsidRPr="00AE41A6">
        <w:rPr>
          <w:rFonts w:ascii="Times New Roman" w:hAnsi="Times New Roman" w:cs="Times New Roman"/>
        </w:rPr>
        <w:t>s, when available</w:t>
      </w:r>
      <w:r w:rsidRPr="00AE41A6">
        <w:rPr>
          <w:rFonts w:ascii="Times New Roman" w:hAnsi="Times New Roman" w:cs="Times New Roman"/>
        </w:rPr>
        <w:t>.</w:t>
      </w:r>
    </w:p>
    <w:p w14:paraId="7DFF097F" w14:textId="77777777" w:rsidR="00F8466F" w:rsidRPr="00AE41A6" w:rsidRDefault="00F8466F" w:rsidP="002520E6">
      <w:pPr>
        <w:spacing w:after="0" w:line="240" w:lineRule="auto"/>
        <w:ind w:left="720" w:right="288"/>
        <w:rPr>
          <w:rFonts w:ascii="Times New Roman" w:hAnsi="Times New Roman" w:cs="Times New Roman"/>
        </w:rPr>
      </w:pPr>
    </w:p>
    <w:p w14:paraId="3C1C5296" w14:textId="77777777" w:rsidR="000F0CB9" w:rsidRPr="00AE41A6" w:rsidRDefault="000F0CB9" w:rsidP="004A16F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</w:rPr>
      </w:pPr>
      <w:r w:rsidRPr="00AE41A6">
        <w:rPr>
          <w:rFonts w:ascii="Times New Roman" w:hAnsi="Times New Roman" w:cs="Times New Roman"/>
          <w:b/>
        </w:rPr>
        <w:t>Reference</w:t>
      </w:r>
    </w:p>
    <w:p w14:paraId="25990B4D" w14:textId="77777777" w:rsidR="00B90E31" w:rsidRPr="00AE41A6" w:rsidRDefault="00B90E31" w:rsidP="002520E6">
      <w:pPr>
        <w:spacing w:after="0" w:line="240" w:lineRule="auto"/>
        <w:rPr>
          <w:rFonts w:ascii="Times New Roman" w:hAnsi="Times New Roman" w:cs="Times New Roman"/>
          <w:b/>
        </w:rPr>
      </w:pPr>
    </w:p>
    <w:p w14:paraId="7B535565" w14:textId="666C5DCA" w:rsidR="001C3DC1" w:rsidRPr="00AE41A6" w:rsidRDefault="000F0CB9" w:rsidP="002520E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u w:val="single"/>
        </w:rPr>
      </w:pPr>
      <w:r w:rsidRPr="00AE41A6">
        <w:rPr>
          <w:rFonts w:ascii="Times New Roman" w:hAnsi="Times New Roman" w:cs="Times New Roman"/>
          <w:color w:val="2B21FB"/>
          <w:u w:val="single"/>
        </w:rPr>
        <w:t>Neb. Rev. Stat. §</w:t>
      </w:r>
      <w:r w:rsidR="00AA0968" w:rsidRPr="00AE41A6">
        <w:rPr>
          <w:rFonts w:ascii="Times New Roman" w:hAnsi="Times New Roman" w:cs="Times New Roman"/>
          <w:color w:val="2B21FB"/>
          <w:u w:val="single"/>
        </w:rPr>
        <w:t xml:space="preserve"> </w:t>
      </w:r>
      <w:r w:rsidR="001C3DC1" w:rsidRPr="00AE41A6">
        <w:rPr>
          <w:rFonts w:ascii="Times New Roman" w:eastAsia="Times New Roman" w:hAnsi="Times New Roman" w:cs="Times New Roman"/>
          <w:bCs/>
          <w:color w:val="2B21FB"/>
          <w:u w:val="single"/>
        </w:rPr>
        <w:t>25-2401</w:t>
      </w:r>
    </w:p>
    <w:p w14:paraId="47000E62" w14:textId="77777777" w:rsidR="00EC22EB" w:rsidRPr="00AE41A6" w:rsidRDefault="00EC22EB" w:rsidP="002520E6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6834A7D5" w14:textId="1F5778F2" w:rsidR="008E7B26" w:rsidRPr="00AE41A6" w:rsidRDefault="008E7B26" w:rsidP="002520E6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  <w:color w:val="2B21FB"/>
          <w:u w:val="single"/>
        </w:rPr>
        <w:t>Nebraska Supreme Court Rule 6-703</w:t>
      </w:r>
    </w:p>
    <w:p w14:paraId="4717753D" w14:textId="77777777" w:rsidR="00B90E31" w:rsidRPr="00AE41A6" w:rsidRDefault="00B90E31" w:rsidP="002520E6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9F97D59" w14:textId="77777777" w:rsidR="000F0CB9" w:rsidRPr="00AE41A6" w:rsidRDefault="000F0CB9" w:rsidP="004A16F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</w:rPr>
      </w:pPr>
      <w:r w:rsidRPr="00AE41A6">
        <w:rPr>
          <w:rFonts w:ascii="Times New Roman" w:hAnsi="Times New Roman" w:cs="Times New Roman"/>
          <w:b/>
        </w:rPr>
        <w:t>Procedure</w:t>
      </w:r>
    </w:p>
    <w:p w14:paraId="234AB785" w14:textId="77777777" w:rsidR="00B90E31" w:rsidRPr="00AE41A6" w:rsidRDefault="00B90E31" w:rsidP="002520E6">
      <w:pPr>
        <w:spacing w:after="0" w:line="240" w:lineRule="auto"/>
        <w:rPr>
          <w:rFonts w:ascii="Times New Roman" w:hAnsi="Times New Roman" w:cs="Times New Roman"/>
          <w:b/>
        </w:rPr>
      </w:pPr>
    </w:p>
    <w:p w14:paraId="046F2A48" w14:textId="77777777" w:rsidR="007109F9" w:rsidRPr="00AE41A6" w:rsidRDefault="007109F9" w:rsidP="002520E6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>Certified Interpreters</w:t>
      </w:r>
    </w:p>
    <w:p w14:paraId="37B5D224" w14:textId="77777777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554B7B94" w14:textId="32C36FB0" w:rsidR="007109F9" w:rsidRPr="00145B19" w:rsidRDefault="007109F9" w:rsidP="002520E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>When</w:t>
      </w:r>
      <w:r w:rsidR="00946557" w:rsidRPr="00AE41A6">
        <w:rPr>
          <w:rFonts w:ascii="Times New Roman" w:hAnsi="Times New Roman" w:cs="Times New Roman"/>
        </w:rPr>
        <w:t xml:space="preserve"> an individual is assigned for P</w:t>
      </w:r>
      <w:r w:rsidRPr="00AE41A6">
        <w:rPr>
          <w:rFonts w:ascii="Times New Roman" w:hAnsi="Times New Roman" w:cs="Times New Roman"/>
        </w:rPr>
        <w:t xml:space="preserve">robation services, including </w:t>
      </w:r>
      <w:r w:rsidR="00946557" w:rsidRPr="00AE41A6">
        <w:rPr>
          <w:rFonts w:ascii="Times New Roman" w:hAnsi="Times New Roman" w:cs="Times New Roman"/>
        </w:rPr>
        <w:t>j</w:t>
      </w:r>
      <w:r w:rsidRPr="00AE41A6">
        <w:rPr>
          <w:rFonts w:ascii="Times New Roman" w:hAnsi="Times New Roman" w:cs="Times New Roman"/>
        </w:rPr>
        <w:t xml:space="preserve">uvenile </w:t>
      </w:r>
      <w:r w:rsidR="00946557" w:rsidRPr="00AE41A6">
        <w:rPr>
          <w:rFonts w:ascii="Times New Roman" w:hAnsi="Times New Roman" w:cs="Times New Roman"/>
        </w:rPr>
        <w:t>intake, the assigned P</w:t>
      </w:r>
      <w:r w:rsidRPr="00AE41A6">
        <w:rPr>
          <w:rFonts w:ascii="Times New Roman" w:hAnsi="Times New Roman" w:cs="Times New Roman"/>
        </w:rPr>
        <w:t xml:space="preserve">robation office shall first attempt to obtain a certified </w:t>
      </w:r>
      <w:r w:rsidRPr="00AE41A6">
        <w:rPr>
          <w:rFonts w:ascii="Times New Roman" w:eastAsia="Times New Roman" w:hAnsi="Times New Roman" w:cs="Times New Roman"/>
        </w:rPr>
        <w:t>or provisionally certified</w:t>
      </w:r>
      <w:r w:rsidRPr="00AE41A6">
        <w:rPr>
          <w:rFonts w:ascii="Times New Roman" w:hAnsi="Times New Roman" w:cs="Times New Roman"/>
        </w:rPr>
        <w:t xml:space="preserve"> interpreter</w:t>
      </w:r>
      <w:r w:rsidRPr="00AE41A6">
        <w:rPr>
          <w:rFonts w:ascii="Times New Roman" w:eastAsia="Times New Roman" w:hAnsi="Times New Roman" w:cs="Times New Roman"/>
        </w:rPr>
        <w:t xml:space="preserve"> who is listed on the statewide register of interpreters if one is reasonably </w:t>
      </w:r>
      <w:r w:rsidRPr="00145B19">
        <w:rPr>
          <w:rFonts w:ascii="Times New Roman" w:eastAsia="Times New Roman" w:hAnsi="Times New Roman" w:cs="Times New Roman"/>
        </w:rPr>
        <w:t>available</w:t>
      </w:r>
      <w:r w:rsidRPr="00145B19">
        <w:rPr>
          <w:rFonts w:ascii="Times New Roman" w:hAnsi="Times New Roman" w:cs="Times New Roman"/>
        </w:rPr>
        <w:t xml:space="preserve">.  The </w:t>
      </w:r>
      <w:r w:rsidR="007C3919" w:rsidRPr="00145B19">
        <w:rPr>
          <w:rFonts w:ascii="Times New Roman" w:hAnsi="Times New Roman" w:cs="Times New Roman"/>
        </w:rPr>
        <w:t xml:space="preserve">statewide </w:t>
      </w:r>
      <w:r w:rsidR="007C3919">
        <w:rPr>
          <w:rFonts w:ascii="Times New Roman" w:hAnsi="Times New Roman" w:cs="Times New Roman"/>
        </w:rPr>
        <w:t>directory</w:t>
      </w:r>
      <w:r w:rsidR="003462F4">
        <w:rPr>
          <w:rFonts w:ascii="Times New Roman" w:hAnsi="Times New Roman" w:cs="Times New Roman"/>
        </w:rPr>
        <w:t xml:space="preserve"> </w:t>
      </w:r>
      <w:r w:rsidRPr="00145B19">
        <w:rPr>
          <w:rFonts w:ascii="Times New Roman" w:hAnsi="Times New Roman" w:cs="Times New Roman"/>
        </w:rPr>
        <w:t xml:space="preserve">of certified interpreters can be </w:t>
      </w:r>
      <w:r w:rsidR="00946557" w:rsidRPr="00145B19">
        <w:rPr>
          <w:rFonts w:ascii="Times New Roman" w:hAnsi="Times New Roman" w:cs="Times New Roman"/>
        </w:rPr>
        <w:t xml:space="preserve">found on the Supreme Court </w:t>
      </w:r>
      <w:r w:rsidR="00AC1BFD" w:rsidRPr="00145B19">
        <w:rPr>
          <w:rFonts w:ascii="Times New Roman" w:hAnsi="Times New Roman" w:cs="Times New Roman"/>
        </w:rPr>
        <w:t>W</w:t>
      </w:r>
      <w:r w:rsidR="00946557" w:rsidRPr="00145B19">
        <w:rPr>
          <w:rFonts w:ascii="Times New Roman" w:hAnsi="Times New Roman" w:cs="Times New Roman"/>
        </w:rPr>
        <w:t>eb</w:t>
      </w:r>
      <w:r w:rsidR="00AC1BFD" w:rsidRPr="00145B19">
        <w:rPr>
          <w:rFonts w:ascii="Times New Roman" w:hAnsi="Times New Roman" w:cs="Times New Roman"/>
        </w:rPr>
        <w:t xml:space="preserve"> </w:t>
      </w:r>
      <w:r w:rsidR="00946557" w:rsidRPr="00145B19">
        <w:rPr>
          <w:rFonts w:ascii="Times New Roman" w:hAnsi="Times New Roman" w:cs="Times New Roman"/>
        </w:rPr>
        <w:t>site</w:t>
      </w:r>
      <w:r w:rsidR="003F21F9" w:rsidRPr="00145B19">
        <w:rPr>
          <w:rFonts w:ascii="Times New Roman" w:hAnsi="Times New Roman" w:cs="Times New Roman"/>
        </w:rPr>
        <w:t xml:space="preserve"> </w:t>
      </w:r>
      <w:proofErr w:type="gramStart"/>
      <w:r w:rsidR="003F21F9" w:rsidRPr="00145B19">
        <w:rPr>
          <w:rFonts w:ascii="Times New Roman" w:hAnsi="Times New Roman" w:cs="Times New Roman"/>
        </w:rPr>
        <w:t>at</w:t>
      </w:r>
      <w:r w:rsidRPr="00145B19">
        <w:rPr>
          <w:rFonts w:ascii="Times New Roman" w:hAnsi="Times New Roman" w:cs="Times New Roman"/>
        </w:rPr>
        <w:t xml:space="preserve"> </w:t>
      </w:r>
      <w:r w:rsidR="003462F4">
        <w:rPr>
          <w:rFonts w:ascii="Times New Roman" w:hAnsi="Times New Roman" w:cs="Times New Roman"/>
        </w:rPr>
        <w:t xml:space="preserve"> </w:t>
      </w:r>
      <w:r w:rsidR="003462F4" w:rsidRPr="003462F4">
        <w:rPr>
          <w:rFonts w:ascii="Times New Roman" w:hAnsi="Times New Roman" w:cs="Times New Roman"/>
        </w:rPr>
        <w:t>https://supremecourt.nebraska.gov/directories/interpreter-directory</w:t>
      </w:r>
      <w:proofErr w:type="gramEnd"/>
      <w:r w:rsidR="003462F4">
        <w:rPr>
          <w:rFonts w:ascii="Times New Roman" w:hAnsi="Times New Roman" w:cs="Times New Roman"/>
        </w:rPr>
        <w:t>.</w:t>
      </w:r>
      <w:r w:rsidRPr="00145B19">
        <w:rPr>
          <w:rFonts w:ascii="Times New Roman" w:hAnsi="Times New Roman" w:cs="Times New Roman"/>
        </w:rPr>
        <w:t xml:space="preserve"> </w:t>
      </w:r>
      <w:r w:rsidR="003462F4">
        <w:rPr>
          <w:rFonts w:ascii="Times New Roman" w:hAnsi="Times New Roman" w:cs="Times New Roman"/>
        </w:rPr>
        <w:t xml:space="preserve"> </w:t>
      </w:r>
    </w:p>
    <w:p w14:paraId="4BD0C810" w14:textId="77777777" w:rsidR="007109F9" w:rsidRPr="00AE41A6" w:rsidRDefault="007109F9" w:rsidP="002520E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14:paraId="2397EBD9" w14:textId="77777777" w:rsidR="007109F9" w:rsidRPr="00AE41A6" w:rsidRDefault="007109F9" w:rsidP="002520E6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>Registered Court Interpreters</w:t>
      </w:r>
    </w:p>
    <w:p w14:paraId="163FBC1A" w14:textId="77777777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261FE3E0" w14:textId="4EADCE4E" w:rsidR="007109F9" w:rsidRPr="00AE41A6" w:rsidRDefault="008760F5" w:rsidP="002520E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  <w:r w:rsidRPr="00AE41A6">
        <w:rPr>
          <w:rFonts w:ascii="Times New Roman" w:eastAsia="Times New Roman" w:hAnsi="Times New Roman" w:cs="Times New Roman"/>
        </w:rPr>
        <w:t>If the assigned P</w:t>
      </w:r>
      <w:r w:rsidR="007109F9" w:rsidRPr="00AE41A6">
        <w:rPr>
          <w:rFonts w:ascii="Times New Roman" w:eastAsia="Times New Roman" w:hAnsi="Times New Roman" w:cs="Times New Roman"/>
        </w:rPr>
        <w:t xml:space="preserve">robation office has made diligent efforts to obtain a certified or provisionally certified court interpreter and found none to be available, the </w:t>
      </w:r>
      <w:r w:rsidRPr="00AE41A6">
        <w:rPr>
          <w:rFonts w:ascii="Times New Roman" w:eastAsia="Times New Roman" w:hAnsi="Times New Roman" w:cs="Times New Roman"/>
        </w:rPr>
        <w:t>P</w:t>
      </w:r>
      <w:r w:rsidR="007109F9" w:rsidRPr="00AE41A6">
        <w:rPr>
          <w:rFonts w:ascii="Times New Roman" w:eastAsia="Times New Roman" w:hAnsi="Times New Roman" w:cs="Times New Roman"/>
        </w:rPr>
        <w:t>robation</w:t>
      </w:r>
      <w:r w:rsidR="002520E6" w:rsidRPr="00AE41A6">
        <w:rPr>
          <w:rFonts w:ascii="Times New Roman" w:eastAsia="Times New Roman" w:hAnsi="Times New Roman" w:cs="Times New Roman"/>
        </w:rPr>
        <w:t xml:space="preserve"> </w:t>
      </w:r>
      <w:r w:rsidR="007109F9" w:rsidRPr="00AE41A6">
        <w:rPr>
          <w:rFonts w:ascii="Times New Roman" w:eastAsia="Times New Roman" w:hAnsi="Times New Roman" w:cs="Times New Roman"/>
        </w:rPr>
        <w:t xml:space="preserve">office may appoint a registered court interpreter who is otherwise competent to interpret in the courts.  </w:t>
      </w:r>
      <w:r w:rsidR="007109F9" w:rsidRPr="00AE41A6">
        <w:rPr>
          <w:rFonts w:ascii="Times New Roman" w:hAnsi="Times New Roman" w:cs="Times New Roman"/>
        </w:rPr>
        <w:t xml:space="preserve">The statewide </w:t>
      </w:r>
      <w:r w:rsidR="003462F4">
        <w:rPr>
          <w:rFonts w:ascii="Times New Roman" w:hAnsi="Times New Roman" w:cs="Times New Roman"/>
        </w:rPr>
        <w:t xml:space="preserve">directory </w:t>
      </w:r>
      <w:r w:rsidR="007109F9" w:rsidRPr="00AE41A6">
        <w:rPr>
          <w:rFonts w:ascii="Times New Roman" w:hAnsi="Times New Roman" w:cs="Times New Roman"/>
        </w:rPr>
        <w:t xml:space="preserve">of registered interpreters can be </w:t>
      </w:r>
      <w:r w:rsidRPr="00AE41A6">
        <w:rPr>
          <w:rFonts w:ascii="Times New Roman" w:hAnsi="Times New Roman" w:cs="Times New Roman"/>
        </w:rPr>
        <w:t>found on the Supreme Cour</w:t>
      </w:r>
      <w:r w:rsidR="000F2FF1" w:rsidRPr="00AE41A6">
        <w:rPr>
          <w:rFonts w:ascii="Times New Roman" w:hAnsi="Times New Roman" w:cs="Times New Roman"/>
        </w:rPr>
        <w:t>t W</w:t>
      </w:r>
      <w:r w:rsidRPr="00AE41A6">
        <w:rPr>
          <w:rFonts w:ascii="Times New Roman" w:hAnsi="Times New Roman" w:cs="Times New Roman"/>
        </w:rPr>
        <w:t>eb</w:t>
      </w:r>
      <w:r w:rsidR="000F2FF1" w:rsidRPr="00AE41A6">
        <w:rPr>
          <w:rFonts w:ascii="Times New Roman" w:hAnsi="Times New Roman" w:cs="Times New Roman"/>
        </w:rPr>
        <w:t xml:space="preserve"> </w:t>
      </w:r>
      <w:r w:rsidRPr="00AE41A6">
        <w:rPr>
          <w:rFonts w:ascii="Times New Roman" w:hAnsi="Times New Roman" w:cs="Times New Roman"/>
        </w:rPr>
        <w:t>site</w:t>
      </w:r>
      <w:r w:rsidR="003F21F9" w:rsidRPr="00AE41A6">
        <w:rPr>
          <w:rFonts w:ascii="Times New Roman" w:hAnsi="Times New Roman" w:cs="Times New Roman"/>
        </w:rPr>
        <w:t xml:space="preserve"> at </w:t>
      </w:r>
      <w:hyperlink r:id="rId8" w:history="1">
        <w:r w:rsidR="003462F4" w:rsidRPr="00246337">
          <w:rPr>
            <w:rStyle w:val="Hyperlink"/>
            <w:rFonts w:ascii="Times New Roman" w:hAnsi="Times New Roman" w:cs="Times New Roman"/>
            <w:color w:val="auto"/>
            <w:u w:val="none"/>
          </w:rPr>
          <w:t>https://supremecourt.nebraska.gov/directories/interpreter-directory</w:t>
        </w:r>
      </w:hyperlink>
      <w:r w:rsidR="003462F4" w:rsidRPr="00246337">
        <w:rPr>
          <w:rFonts w:ascii="Times New Roman" w:hAnsi="Times New Roman" w:cs="Times New Roman"/>
        </w:rPr>
        <w:t xml:space="preserve">.  </w:t>
      </w:r>
      <w:r w:rsidR="007109F9" w:rsidRPr="00246337">
        <w:rPr>
          <w:rFonts w:ascii="Times New Roman" w:hAnsi="Times New Roman" w:cs="Times New Roman"/>
        </w:rPr>
        <w:t xml:space="preserve">Only certified or registered interpreters </w:t>
      </w:r>
      <w:r w:rsidR="007109F9" w:rsidRPr="00AE41A6">
        <w:rPr>
          <w:rFonts w:ascii="Times New Roman" w:hAnsi="Times New Roman" w:cs="Times New Roman"/>
        </w:rPr>
        <w:t xml:space="preserve">can be used for Spanish and </w:t>
      </w:r>
      <w:r w:rsidR="007E3879" w:rsidRPr="00AE41A6">
        <w:rPr>
          <w:rFonts w:ascii="Times New Roman" w:hAnsi="Times New Roman" w:cs="Times New Roman"/>
        </w:rPr>
        <w:t>s</w:t>
      </w:r>
      <w:r w:rsidR="007109F9" w:rsidRPr="00AE41A6">
        <w:rPr>
          <w:rFonts w:ascii="Times New Roman" w:hAnsi="Times New Roman" w:cs="Times New Roman"/>
        </w:rPr>
        <w:t>ign interpreting.</w:t>
      </w:r>
    </w:p>
    <w:p w14:paraId="3075C538" w14:textId="77777777" w:rsidR="007109F9" w:rsidRPr="00AE41A6" w:rsidRDefault="007109F9" w:rsidP="002520E6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311BBBB4" w14:textId="7CD05FA6" w:rsidR="007109F9" w:rsidRPr="00AE41A6" w:rsidRDefault="003462F4" w:rsidP="002520E6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7109F9" w:rsidRPr="00AE41A6">
        <w:rPr>
          <w:rFonts w:ascii="Times New Roman" w:hAnsi="Times New Roman" w:cs="Times New Roman"/>
        </w:rPr>
        <w:t>Court Interpreters</w:t>
      </w:r>
    </w:p>
    <w:p w14:paraId="0FFCB160" w14:textId="77777777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6C2D6034" w14:textId="5B65F2EE" w:rsidR="007109F9" w:rsidRPr="00145B19" w:rsidRDefault="007109F9" w:rsidP="002520E6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AE41A6">
        <w:rPr>
          <w:rFonts w:ascii="Times New Roman" w:eastAsia="Times New Roman" w:hAnsi="Times New Roman" w:cs="Times New Roman"/>
        </w:rPr>
        <w:t xml:space="preserve">For all other language needs, if the </w:t>
      </w:r>
      <w:r w:rsidR="00955978" w:rsidRPr="00AE41A6">
        <w:rPr>
          <w:rFonts w:ascii="Times New Roman" w:eastAsia="Times New Roman" w:hAnsi="Times New Roman" w:cs="Times New Roman"/>
        </w:rPr>
        <w:t>P</w:t>
      </w:r>
      <w:r w:rsidRPr="00AE41A6">
        <w:rPr>
          <w:rFonts w:ascii="Times New Roman" w:eastAsia="Times New Roman" w:hAnsi="Times New Roman" w:cs="Times New Roman"/>
        </w:rPr>
        <w:t xml:space="preserve">robation office has made diligent efforts to obtain a certified or provisionally certified court interpreter, </w:t>
      </w:r>
      <w:r w:rsidR="00955978" w:rsidRPr="00AE41A6">
        <w:rPr>
          <w:rFonts w:ascii="Times New Roman" w:eastAsia="Times New Roman" w:hAnsi="Times New Roman" w:cs="Times New Roman"/>
        </w:rPr>
        <w:t>or</w:t>
      </w:r>
      <w:r w:rsidRPr="00AE41A6">
        <w:rPr>
          <w:rFonts w:ascii="Times New Roman" w:eastAsia="Times New Roman" w:hAnsi="Times New Roman" w:cs="Times New Roman"/>
        </w:rPr>
        <w:t xml:space="preserve"> a registered court interpreter and f</w:t>
      </w:r>
      <w:r w:rsidR="00955978" w:rsidRPr="00AE41A6">
        <w:rPr>
          <w:rFonts w:ascii="Times New Roman" w:eastAsia="Times New Roman" w:hAnsi="Times New Roman" w:cs="Times New Roman"/>
        </w:rPr>
        <w:t>ound none to be available, the P</w:t>
      </w:r>
      <w:r w:rsidRPr="00AE41A6">
        <w:rPr>
          <w:rFonts w:ascii="Times New Roman" w:eastAsia="Times New Roman" w:hAnsi="Times New Roman" w:cs="Times New Roman"/>
        </w:rPr>
        <w:t xml:space="preserve">robation office may appoint a court interpreter who is otherwise competent to interpret in the courts.  </w:t>
      </w:r>
      <w:r w:rsidRPr="00AE41A6">
        <w:rPr>
          <w:rFonts w:ascii="Times New Roman" w:hAnsi="Times New Roman" w:cs="Times New Roman"/>
        </w:rPr>
        <w:t xml:space="preserve">The statewide </w:t>
      </w:r>
      <w:r w:rsidR="003462F4">
        <w:rPr>
          <w:rFonts w:ascii="Times New Roman" w:hAnsi="Times New Roman" w:cs="Times New Roman"/>
        </w:rPr>
        <w:t xml:space="preserve">directory </w:t>
      </w:r>
      <w:r w:rsidRPr="00AE41A6">
        <w:rPr>
          <w:rFonts w:ascii="Times New Roman" w:hAnsi="Times New Roman" w:cs="Times New Roman"/>
        </w:rPr>
        <w:t>of o</w:t>
      </w:r>
      <w:r w:rsidR="00955978" w:rsidRPr="00AE41A6">
        <w:rPr>
          <w:rFonts w:ascii="Times New Roman" w:hAnsi="Times New Roman" w:cs="Times New Roman"/>
        </w:rPr>
        <w:t>ther court interpreters can</w:t>
      </w:r>
      <w:r w:rsidR="002105AC" w:rsidRPr="00AE41A6">
        <w:rPr>
          <w:rFonts w:ascii="Times New Roman" w:hAnsi="Times New Roman" w:cs="Times New Roman"/>
        </w:rPr>
        <w:t xml:space="preserve"> be found on the Supreme Court W</w:t>
      </w:r>
      <w:r w:rsidR="00955978" w:rsidRPr="00AE41A6">
        <w:rPr>
          <w:rFonts w:ascii="Times New Roman" w:hAnsi="Times New Roman" w:cs="Times New Roman"/>
        </w:rPr>
        <w:t>eb</w:t>
      </w:r>
      <w:r w:rsidR="002105AC" w:rsidRPr="00AE41A6">
        <w:rPr>
          <w:rFonts w:ascii="Times New Roman" w:hAnsi="Times New Roman" w:cs="Times New Roman"/>
        </w:rPr>
        <w:t xml:space="preserve"> </w:t>
      </w:r>
      <w:r w:rsidR="00955978" w:rsidRPr="00AE41A6">
        <w:rPr>
          <w:rFonts w:ascii="Times New Roman" w:hAnsi="Times New Roman" w:cs="Times New Roman"/>
        </w:rPr>
        <w:t>site</w:t>
      </w:r>
      <w:r w:rsidR="003F21F9" w:rsidRPr="00AE41A6">
        <w:rPr>
          <w:rFonts w:ascii="Times New Roman" w:hAnsi="Times New Roman" w:cs="Times New Roman"/>
        </w:rPr>
        <w:t xml:space="preserve"> at </w:t>
      </w:r>
      <w:r w:rsidR="003462F4">
        <w:rPr>
          <w:rFonts w:ascii="Times New Roman" w:eastAsia="Times New Roman" w:hAnsi="Times New Roman" w:cs="Times New Roman"/>
        </w:rPr>
        <w:t xml:space="preserve">  </w:t>
      </w:r>
      <w:r w:rsidR="003462F4" w:rsidRPr="003462F4">
        <w:rPr>
          <w:rFonts w:ascii="Times New Roman" w:eastAsia="Times New Roman" w:hAnsi="Times New Roman" w:cs="Times New Roman"/>
        </w:rPr>
        <w:t>https://supremecourt.nebraska.gov/directories/interpreter-directory</w:t>
      </w:r>
      <w:r w:rsidR="003462F4">
        <w:rPr>
          <w:rFonts w:ascii="Times New Roman" w:eastAsia="Times New Roman" w:hAnsi="Times New Roman" w:cs="Times New Roman"/>
        </w:rPr>
        <w:t>.</w:t>
      </w:r>
    </w:p>
    <w:p w14:paraId="23D08ACD" w14:textId="77777777" w:rsidR="007109F9" w:rsidRPr="00AE41A6" w:rsidRDefault="007109F9" w:rsidP="002520E6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1269A122" w14:textId="77777777" w:rsidR="007109F9" w:rsidRPr="00AE41A6" w:rsidRDefault="007109F9" w:rsidP="002520E6">
      <w:pPr>
        <w:pStyle w:val="ListParagraph"/>
        <w:numPr>
          <w:ilvl w:val="0"/>
          <w:numId w:val="3"/>
        </w:num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>Arranging for Interpreters</w:t>
      </w:r>
    </w:p>
    <w:p w14:paraId="795753D7" w14:textId="77777777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6384BAE" w14:textId="651A8D80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</w:rPr>
      </w:pPr>
      <w:r w:rsidRPr="00AE41A6">
        <w:rPr>
          <w:rFonts w:ascii="Times New Roman" w:eastAsia="Times New Roman" w:hAnsi="Times New Roman" w:cs="Times New Roman"/>
        </w:rPr>
        <w:lastRenderedPageBreak/>
        <w:t>All arrangements for</w:t>
      </w:r>
      <w:r w:rsidR="002A374B" w:rsidRPr="00AE41A6">
        <w:rPr>
          <w:rFonts w:ascii="Times New Roman" w:eastAsia="Times New Roman" w:hAnsi="Times New Roman" w:cs="Times New Roman"/>
        </w:rPr>
        <w:t xml:space="preserve"> interpreters shall be made by P</w:t>
      </w:r>
      <w:r w:rsidRPr="00AE41A6">
        <w:rPr>
          <w:rFonts w:ascii="Times New Roman" w:eastAsia="Times New Roman" w:hAnsi="Times New Roman" w:cs="Times New Roman"/>
        </w:rPr>
        <w:t>robation office personnel</w:t>
      </w:r>
      <w:r w:rsidR="003462F4">
        <w:rPr>
          <w:rFonts w:ascii="Times New Roman" w:eastAsia="Times New Roman" w:hAnsi="Times New Roman" w:cs="Times New Roman"/>
        </w:rPr>
        <w:t xml:space="preserve"> or a </w:t>
      </w:r>
      <w:r w:rsidR="00664F48">
        <w:rPr>
          <w:rFonts w:ascii="Times New Roman" w:eastAsia="Times New Roman" w:hAnsi="Times New Roman" w:cs="Times New Roman"/>
        </w:rPr>
        <w:t>State Court Interpreter Coordinator</w:t>
      </w:r>
      <w:r w:rsidRPr="00AE41A6">
        <w:rPr>
          <w:rFonts w:ascii="Times New Roman" w:eastAsia="Times New Roman" w:hAnsi="Times New Roman" w:cs="Times New Roman"/>
        </w:rPr>
        <w:t>.</w:t>
      </w:r>
    </w:p>
    <w:p w14:paraId="58BC0D54" w14:textId="77777777" w:rsidR="007109F9" w:rsidRPr="00AE41A6" w:rsidRDefault="007109F9" w:rsidP="002520E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158356B" w14:textId="77777777" w:rsidR="007109F9" w:rsidRPr="00AE41A6" w:rsidRDefault="007109F9" w:rsidP="002520E6">
      <w:pPr>
        <w:pStyle w:val="ListParagraph"/>
        <w:numPr>
          <w:ilvl w:val="0"/>
          <w:numId w:val="3"/>
        </w:numPr>
        <w:spacing w:after="0" w:line="240" w:lineRule="auto"/>
        <w:ind w:left="1440" w:hanging="720"/>
        <w:contextualSpacing w:val="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>Using Bilingual Staff</w:t>
      </w:r>
    </w:p>
    <w:p w14:paraId="700624E8" w14:textId="77777777" w:rsidR="007109F9" w:rsidRPr="00AE41A6" w:rsidRDefault="007109F9" w:rsidP="002520E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36C2CCB9" w14:textId="77777777" w:rsidR="008E0573" w:rsidRPr="00AE41A6" w:rsidRDefault="007109F9" w:rsidP="008E0573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 xml:space="preserve">Bilingual </w:t>
      </w:r>
      <w:r w:rsidR="005D5219" w:rsidRPr="00AE41A6">
        <w:rPr>
          <w:rFonts w:ascii="Times New Roman" w:hAnsi="Times New Roman" w:cs="Times New Roman"/>
        </w:rPr>
        <w:t>P</w:t>
      </w:r>
      <w:r w:rsidRPr="00AE41A6">
        <w:rPr>
          <w:rFonts w:ascii="Times New Roman" w:hAnsi="Times New Roman" w:cs="Times New Roman"/>
        </w:rPr>
        <w:t>robation support staff can work with clients in scheduling appointments and collecting information for the probation officers as long as the only need is dire</w:t>
      </w:r>
      <w:r w:rsidR="00080591" w:rsidRPr="00AE41A6">
        <w:rPr>
          <w:rFonts w:ascii="Times New Roman" w:hAnsi="Times New Roman" w:cs="Times New Roman"/>
        </w:rPr>
        <w:t>ct communication between the bi</w:t>
      </w:r>
      <w:r w:rsidRPr="00AE41A6">
        <w:rPr>
          <w:rFonts w:ascii="Times New Roman" w:hAnsi="Times New Roman" w:cs="Times New Roman"/>
        </w:rPr>
        <w:t>lingual support staff person and an individual whose primary language i</w:t>
      </w:r>
      <w:r w:rsidR="002520E6" w:rsidRPr="00AE41A6">
        <w:rPr>
          <w:rFonts w:ascii="Times New Roman" w:hAnsi="Times New Roman" w:cs="Times New Roman"/>
        </w:rPr>
        <w:t>s the language for which the bi</w:t>
      </w:r>
      <w:r w:rsidRPr="00AE41A6">
        <w:rPr>
          <w:rFonts w:ascii="Times New Roman" w:hAnsi="Times New Roman" w:cs="Times New Roman"/>
        </w:rPr>
        <w:t xml:space="preserve">lingual support staff person has been tested and approved.  </w:t>
      </w:r>
    </w:p>
    <w:p w14:paraId="6A34932C" w14:textId="77777777" w:rsidR="008E0573" w:rsidRPr="00AE41A6" w:rsidRDefault="008E0573" w:rsidP="008E0573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7DFEE123" w14:textId="77777777" w:rsidR="008E0573" w:rsidRPr="00AE41A6" w:rsidRDefault="007109F9" w:rsidP="008E0573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 xml:space="preserve">Bilingual probation officers can work with clients in scheduling </w:t>
      </w:r>
      <w:r w:rsidR="005D5219" w:rsidRPr="00AE41A6">
        <w:rPr>
          <w:rFonts w:ascii="Times New Roman" w:hAnsi="Times New Roman" w:cs="Times New Roman"/>
        </w:rPr>
        <w:t>appointments, supervision, and P</w:t>
      </w:r>
      <w:r w:rsidRPr="00AE41A6">
        <w:rPr>
          <w:rFonts w:ascii="Times New Roman" w:hAnsi="Times New Roman" w:cs="Times New Roman"/>
        </w:rPr>
        <w:t>robation-facilitated programs as long as the only need is dire</w:t>
      </w:r>
      <w:r w:rsidR="002520E6" w:rsidRPr="00AE41A6">
        <w:rPr>
          <w:rFonts w:ascii="Times New Roman" w:hAnsi="Times New Roman" w:cs="Times New Roman"/>
        </w:rPr>
        <w:t>ct communication between the bi</w:t>
      </w:r>
      <w:r w:rsidRPr="00AE41A6">
        <w:rPr>
          <w:rFonts w:ascii="Times New Roman" w:hAnsi="Times New Roman" w:cs="Times New Roman"/>
        </w:rPr>
        <w:t>lingual probation officer and an individual whose primary language i</w:t>
      </w:r>
      <w:r w:rsidR="002520E6" w:rsidRPr="00AE41A6">
        <w:rPr>
          <w:rFonts w:ascii="Times New Roman" w:hAnsi="Times New Roman" w:cs="Times New Roman"/>
        </w:rPr>
        <w:t>s the language for which the bi</w:t>
      </w:r>
      <w:r w:rsidRPr="00AE41A6">
        <w:rPr>
          <w:rFonts w:ascii="Times New Roman" w:hAnsi="Times New Roman" w:cs="Times New Roman"/>
        </w:rPr>
        <w:t xml:space="preserve">lingual probation officer has been tested and approved.  </w:t>
      </w:r>
    </w:p>
    <w:p w14:paraId="360FF9F8" w14:textId="77777777" w:rsidR="008E0573" w:rsidRPr="00AE41A6" w:rsidRDefault="008E0573" w:rsidP="008E0573">
      <w:pPr>
        <w:pStyle w:val="ListParagraph"/>
        <w:spacing w:after="0" w:line="240" w:lineRule="auto"/>
        <w:ind w:left="2160"/>
        <w:rPr>
          <w:rFonts w:ascii="Times New Roman" w:hAnsi="Times New Roman" w:cs="Times New Roman"/>
        </w:rPr>
      </w:pPr>
    </w:p>
    <w:p w14:paraId="1DF57B7C" w14:textId="6B2E7C8A" w:rsidR="007109F9" w:rsidRPr="00AE41A6" w:rsidRDefault="007109F9" w:rsidP="008E0573">
      <w:pPr>
        <w:pStyle w:val="ListParagraph"/>
        <w:numPr>
          <w:ilvl w:val="0"/>
          <w:numId w:val="7"/>
        </w:numPr>
        <w:spacing w:after="0" w:line="240" w:lineRule="auto"/>
        <w:ind w:hanging="720"/>
        <w:rPr>
          <w:rFonts w:ascii="Times New Roman" w:hAnsi="Times New Roman" w:cs="Times New Roman"/>
        </w:rPr>
      </w:pPr>
      <w:r w:rsidRPr="00AE41A6">
        <w:rPr>
          <w:rFonts w:ascii="Times New Roman" w:hAnsi="Times New Roman" w:cs="Times New Roman"/>
        </w:rPr>
        <w:t xml:space="preserve">Court interpreters must be used for presentence investigations, predisposition investigations, and any testing, the results of which will </w:t>
      </w:r>
      <w:r w:rsidR="007C3919" w:rsidRPr="00AE41A6">
        <w:rPr>
          <w:rFonts w:ascii="Times New Roman" w:hAnsi="Times New Roman" w:cs="Times New Roman"/>
        </w:rPr>
        <w:t xml:space="preserve">be </w:t>
      </w:r>
      <w:r w:rsidR="007C3919">
        <w:rPr>
          <w:rFonts w:ascii="Times New Roman" w:hAnsi="Times New Roman" w:cs="Times New Roman"/>
        </w:rPr>
        <w:t>submitted</w:t>
      </w:r>
      <w:r w:rsidR="00664F48">
        <w:rPr>
          <w:rFonts w:ascii="Times New Roman" w:hAnsi="Times New Roman" w:cs="Times New Roman"/>
        </w:rPr>
        <w:t xml:space="preserve"> </w:t>
      </w:r>
      <w:r w:rsidRPr="00AE41A6">
        <w:rPr>
          <w:rFonts w:ascii="Times New Roman" w:hAnsi="Times New Roman" w:cs="Times New Roman"/>
        </w:rPr>
        <w:t>to the court.</w:t>
      </w:r>
    </w:p>
    <w:p w14:paraId="6D8EF619" w14:textId="77777777" w:rsidR="00C77CA1" w:rsidRPr="00AE41A6" w:rsidRDefault="00C77CA1" w:rsidP="002520E6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sectPr w:rsidR="00C77CA1" w:rsidRPr="00AE41A6" w:rsidSect="00AE41A6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A570" w14:textId="77777777" w:rsidR="00E16F45" w:rsidRDefault="00E16F45" w:rsidP="00DD33B9">
      <w:pPr>
        <w:spacing w:after="0" w:line="240" w:lineRule="auto"/>
      </w:pPr>
      <w:r>
        <w:separator/>
      </w:r>
    </w:p>
  </w:endnote>
  <w:endnote w:type="continuationSeparator" w:id="0">
    <w:p w14:paraId="78AC08CF" w14:textId="77777777" w:rsidR="00E16F45" w:rsidRDefault="00E16F45" w:rsidP="00DD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932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C839E" w14:textId="056899D1" w:rsidR="0067495C" w:rsidRPr="00A63258" w:rsidRDefault="00147094" w:rsidP="00147094">
        <w:pPr>
          <w:pStyle w:val="Footer"/>
          <w:jc w:val="center"/>
          <w:rPr>
            <w:rStyle w:val="CommentSubjectChar"/>
            <w:b w:val="0"/>
            <w:bCs w:val="0"/>
            <w:sz w:val="22"/>
            <w:szCs w:val="2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230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C90BA" w14:textId="559B0228" w:rsidR="0067495C" w:rsidRPr="00A63258" w:rsidRDefault="00147094" w:rsidP="00147094">
        <w:pPr>
          <w:pStyle w:val="Footer"/>
          <w:jc w:val="center"/>
          <w:rPr>
            <w:rStyle w:val="CommentSubjectChar"/>
            <w:b w:val="0"/>
            <w:bCs w:val="0"/>
            <w:sz w:val="22"/>
            <w:szCs w:val="22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2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5845" w14:textId="77777777" w:rsidR="00E16F45" w:rsidRDefault="00E16F45" w:rsidP="00DD33B9">
      <w:pPr>
        <w:spacing w:after="0" w:line="240" w:lineRule="auto"/>
      </w:pPr>
      <w:r>
        <w:separator/>
      </w:r>
    </w:p>
  </w:footnote>
  <w:footnote w:type="continuationSeparator" w:id="0">
    <w:p w14:paraId="2A8D68BF" w14:textId="77777777" w:rsidR="00E16F45" w:rsidRDefault="00E16F45" w:rsidP="00DD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973"/>
    <w:multiLevelType w:val="hybridMultilevel"/>
    <w:tmpl w:val="E0E42D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502B2"/>
    <w:multiLevelType w:val="hybridMultilevel"/>
    <w:tmpl w:val="198A4C06"/>
    <w:lvl w:ilvl="0" w:tplc="68E0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512"/>
    <w:multiLevelType w:val="hybridMultilevel"/>
    <w:tmpl w:val="C6BE0CFC"/>
    <w:lvl w:ilvl="0" w:tplc="41A02C4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C687A"/>
    <w:multiLevelType w:val="hybridMultilevel"/>
    <w:tmpl w:val="6116FE52"/>
    <w:lvl w:ilvl="0" w:tplc="59740ED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10CC4"/>
    <w:multiLevelType w:val="hybridMultilevel"/>
    <w:tmpl w:val="D9D8E9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B436CF1"/>
    <w:multiLevelType w:val="hybridMultilevel"/>
    <w:tmpl w:val="1A32480C"/>
    <w:lvl w:ilvl="0" w:tplc="68E0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59008">
    <w:abstractNumId w:val="0"/>
  </w:num>
  <w:num w:numId="2" w16cid:durableId="1919752257">
    <w:abstractNumId w:val="3"/>
  </w:num>
  <w:num w:numId="3" w16cid:durableId="394620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6791154">
    <w:abstractNumId w:val="2"/>
  </w:num>
  <w:num w:numId="5" w16cid:durableId="2135753367">
    <w:abstractNumId w:val="5"/>
  </w:num>
  <w:num w:numId="6" w16cid:durableId="1023628001">
    <w:abstractNumId w:val="1"/>
  </w:num>
  <w:num w:numId="7" w16cid:durableId="119686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B9"/>
    <w:rsid w:val="00011619"/>
    <w:rsid w:val="000151A9"/>
    <w:rsid w:val="00021E1F"/>
    <w:rsid w:val="0002334E"/>
    <w:rsid w:val="0004580E"/>
    <w:rsid w:val="000620D8"/>
    <w:rsid w:val="00063E81"/>
    <w:rsid w:val="00064AF7"/>
    <w:rsid w:val="00080591"/>
    <w:rsid w:val="00086E05"/>
    <w:rsid w:val="00092F6A"/>
    <w:rsid w:val="000C5DDB"/>
    <w:rsid w:val="000D4469"/>
    <w:rsid w:val="000F0CB9"/>
    <w:rsid w:val="000F2FF1"/>
    <w:rsid w:val="000F7083"/>
    <w:rsid w:val="00116E01"/>
    <w:rsid w:val="001345B8"/>
    <w:rsid w:val="00145B19"/>
    <w:rsid w:val="00147094"/>
    <w:rsid w:val="001502F8"/>
    <w:rsid w:val="001520AE"/>
    <w:rsid w:val="001A245D"/>
    <w:rsid w:val="001C3DC1"/>
    <w:rsid w:val="001F6CEA"/>
    <w:rsid w:val="002105AC"/>
    <w:rsid w:val="00233B09"/>
    <w:rsid w:val="00240B16"/>
    <w:rsid w:val="00246337"/>
    <w:rsid w:val="0025027F"/>
    <w:rsid w:val="002520E6"/>
    <w:rsid w:val="00252FA5"/>
    <w:rsid w:val="002554F5"/>
    <w:rsid w:val="00263DBD"/>
    <w:rsid w:val="00274CA6"/>
    <w:rsid w:val="0029249E"/>
    <w:rsid w:val="002A374B"/>
    <w:rsid w:val="002B4BAD"/>
    <w:rsid w:val="002B7AB2"/>
    <w:rsid w:val="002C1836"/>
    <w:rsid w:val="00302FE9"/>
    <w:rsid w:val="00341F1C"/>
    <w:rsid w:val="003462F4"/>
    <w:rsid w:val="003706E9"/>
    <w:rsid w:val="003846EC"/>
    <w:rsid w:val="00395AC4"/>
    <w:rsid w:val="003A4365"/>
    <w:rsid w:val="003F21F9"/>
    <w:rsid w:val="00411B31"/>
    <w:rsid w:val="00441612"/>
    <w:rsid w:val="00447F87"/>
    <w:rsid w:val="00467E90"/>
    <w:rsid w:val="004720AF"/>
    <w:rsid w:val="00472AF8"/>
    <w:rsid w:val="0049189D"/>
    <w:rsid w:val="004A16F0"/>
    <w:rsid w:val="004D565F"/>
    <w:rsid w:val="004F6752"/>
    <w:rsid w:val="005050CB"/>
    <w:rsid w:val="005569A8"/>
    <w:rsid w:val="00576416"/>
    <w:rsid w:val="0058274B"/>
    <w:rsid w:val="00595540"/>
    <w:rsid w:val="005D45B8"/>
    <w:rsid w:val="005D5219"/>
    <w:rsid w:val="005F0087"/>
    <w:rsid w:val="006310D4"/>
    <w:rsid w:val="00636264"/>
    <w:rsid w:val="006537EF"/>
    <w:rsid w:val="006617DC"/>
    <w:rsid w:val="00664F48"/>
    <w:rsid w:val="0067495C"/>
    <w:rsid w:val="006765FC"/>
    <w:rsid w:val="00692CE2"/>
    <w:rsid w:val="006D7673"/>
    <w:rsid w:val="007029C4"/>
    <w:rsid w:val="007109F9"/>
    <w:rsid w:val="0075110A"/>
    <w:rsid w:val="00775E7C"/>
    <w:rsid w:val="00780D39"/>
    <w:rsid w:val="007821DC"/>
    <w:rsid w:val="00786800"/>
    <w:rsid w:val="00786FEC"/>
    <w:rsid w:val="007C2B55"/>
    <w:rsid w:val="007C3919"/>
    <w:rsid w:val="007E3879"/>
    <w:rsid w:val="00800DA5"/>
    <w:rsid w:val="00820523"/>
    <w:rsid w:val="008760F5"/>
    <w:rsid w:val="00895582"/>
    <w:rsid w:val="008A3D8F"/>
    <w:rsid w:val="008D367C"/>
    <w:rsid w:val="008E0573"/>
    <w:rsid w:val="008E4C8E"/>
    <w:rsid w:val="008E7B26"/>
    <w:rsid w:val="00910962"/>
    <w:rsid w:val="00916DC4"/>
    <w:rsid w:val="00946557"/>
    <w:rsid w:val="00953D48"/>
    <w:rsid w:val="00955978"/>
    <w:rsid w:val="00956B73"/>
    <w:rsid w:val="0098544F"/>
    <w:rsid w:val="009927B4"/>
    <w:rsid w:val="009D1393"/>
    <w:rsid w:val="009E1CD1"/>
    <w:rsid w:val="009F5BF9"/>
    <w:rsid w:val="00A2693D"/>
    <w:rsid w:val="00A304DA"/>
    <w:rsid w:val="00A32A27"/>
    <w:rsid w:val="00A34784"/>
    <w:rsid w:val="00A3707B"/>
    <w:rsid w:val="00A43803"/>
    <w:rsid w:val="00A5498B"/>
    <w:rsid w:val="00A63258"/>
    <w:rsid w:val="00A64D78"/>
    <w:rsid w:val="00A6501B"/>
    <w:rsid w:val="00A84367"/>
    <w:rsid w:val="00A97570"/>
    <w:rsid w:val="00AA0968"/>
    <w:rsid w:val="00AB0898"/>
    <w:rsid w:val="00AB1982"/>
    <w:rsid w:val="00AB2177"/>
    <w:rsid w:val="00AB3FDF"/>
    <w:rsid w:val="00AC1BFD"/>
    <w:rsid w:val="00AE0341"/>
    <w:rsid w:val="00AE41A6"/>
    <w:rsid w:val="00B020E9"/>
    <w:rsid w:val="00B26497"/>
    <w:rsid w:val="00B648D6"/>
    <w:rsid w:val="00B90E31"/>
    <w:rsid w:val="00BB22D9"/>
    <w:rsid w:val="00BB4052"/>
    <w:rsid w:val="00BD53F2"/>
    <w:rsid w:val="00BE377D"/>
    <w:rsid w:val="00BE6E3A"/>
    <w:rsid w:val="00C007A6"/>
    <w:rsid w:val="00C03A5B"/>
    <w:rsid w:val="00C12108"/>
    <w:rsid w:val="00C17956"/>
    <w:rsid w:val="00C45847"/>
    <w:rsid w:val="00C779F7"/>
    <w:rsid w:val="00C77CA1"/>
    <w:rsid w:val="00CD55E5"/>
    <w:rsid w:val="00D044F5"/>
    <w:rsid w:val="00D3396B"/>
    <w:rsid w:val="00D55BD4"/>
    <w:rsid w:val="00D572FE"/>
    <w:rsid w:val="00D60981"/>
    <w:rsid w:val="00D66094"/>
    <w:rsid w:val="00D86A46"/>
    <w:rsid w:val="00DB352B"/>
    <w:rsid w:val="00DD33B9"/>
    <w:rsid w:val="00DF2856"/>
    <w:rsid w:val="00E16F45"/>
    <w:rsid w:val="00E37EFE"/>
    <w:rsid w:val="00E46C9F"/>
    <w:rsid w:val="00E66863"/>
    <w:rsid w:val="00E736AA"/>
    <w:rsid w:val="00E7759D"/>
    <w:rsid w:val="00E83699"/>
    <w:rsid w:val="00E954D0"/>
    <w:rsid w:val="00EC175B"/>
    <w:rsid w:val="00EC22EB"/>
    <w:rsid w:val="00F2730F"/>
    <w:rsid w:val="00F342BA"/>
    <w:rsid w:val="00F7762D"/>
    <w:rsid w:val="00F80E4B"/>
    <w:rsid w:val="00F8466F"/>
    <w:rsid w:val="00FB02C4"/>
    <w:rsid w:val="00F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95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C3D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D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E7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D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B9"/>
  </w:style>
  <w:style w:type="paragraph" w:styleId="Footer">
    <w:name w:val="footer"/>
    <w:basedOn w:val="Normal"/>
    <w:link w:val="FooterChar"/>
    <w:uiPriority w:val="99"/>
    <w:unhideWhenUsed/>
    <w:rsid w:val="00DD3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B9"/>
  </w:style>
  <w:style w:type="paragraph" w:styleId="BalloonText">
    <w:name w:val="Balloon Text"/>
    <w:basedOn w:val="Normal"/>
    <w:link w:val="BalloonTextChar"/>
    <w:rsid w:val="00DF28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856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DF2856"/>
  </w:style>
  <w:style w:type="character" w:styleId="FollowedHyperlink">
    <w:name w:val="FollowedHyperlink"/>
    <w:basedOn w:val="DefaultParagraphFont"/>
    <w:uiPriority w:val="99"/>
    <w:semiHidden/>
    <w:unhideWhenUsed/>
    <w:rsid w:val="005050C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5A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69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912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86378736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44781">
                          <w:marLeft w:val="60"/>
                          <w:marRight w:val="6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remecourt.nebraska.gov/directories/interpreter-direct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2792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2026-01-20T22:06:00Z</dcterms:created>
  <dcterms:modified xsi:type="dcterms:W3CDTF">2026-01-20T22:06:00Z</dcterms:modified>
</cp:coreProperties>
</file>