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A869" w14:textId="77777777" w:rsidR="00B93240" w:rsidRPr="00F01030" w:rsidRDefault="0096341A" w:rsidP="00B93240">
      <w:pPr>
        <w:rPr>
          <w:b/>
          <w:sz w:val="28"/>
          <w:szCs w:val="28"/>
        </w:rPr>
      </w:pPr>
      <w:r w:rsidRPr="00F01030">
        <w:rPr>
          <w:noProof/>
        </w:rPr>
        <mc:AlternateContent>
          <mc:Choice Requires="wps">
            <w:drawing>
              <wp:anchor distT="45720" distB="45720" distL="114300" distR="114300" simplePos="0" relativeHeight="251659264" behindDoc="1" locked="0" layoutInCell="1" allowOverlap="1" wp14:anchorId="528F7389" wp14:editId="30ADEF86">
                <wp:simplePos x="0" y="0"/>
                <wp:positionH relativeFrom="column">
                  <wp:posOffset>3674853</wp:posOffset>
                </wp:positionH>
                <wp:positionV relativeFrom="paragraph">
                  <wp:posOffset>-405442</wp:posOffset>
                </wp:positionV>
                <wp:extent cx="2600325" cy="871268"/>
                <wp:effectExtent l="0" t="0" r="28575" b="2413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71268"/>
                        </a:xfrm>
                        <a:prstGeom prst="rect">
                          <a:avLst/>
                        </a:prstGeom>
                        <a:solidFill>
                          <a:srgbClr val="FFFFFF"/>
                        </a:solidFill>
                        <a:ln w="9525">
                          <a:solidFill>
                            <a:srgbClr val="000000"/>
                          </a:solidFill>
                          <a:miter lim="800000"/>
                          <a:headEnd/>
                          <a:tailEnd/>
                        </a:ln>
                      </wps:spPr>
                      <wps:txbx>
                        <w:txbxContent>
                          <w:p w14:paraId="01B28BCF" w14:textId="65844ACE" w:rsidR="0096341A" w:rsidRPr="00FC6ABF" w:rsidRDefault="0096341A" w:rsidP="0096341A">
                            <w:pPr>
                              <w:rPr>
                                <w:sz w:val="22"/>
                                <w:szCs w:val="22"/>
                              </w:rPr>
                            </w:pPr>
                            <w:r w:rsidRPr="00FC6ABF">
                              <w:rPr>
                                <w:sz w:val="22"/>
                                <w:szCs w:val="22"/>
                              </w:rPr>
                              <w:t>Approved:</w:t>
                            </w:r>
                            <w:r w:rsidR="00FC6ABF">
                              <w:rPr>
                                <w:sz w:val="22"/>
                                <w:szCs w:val="22"/>
                              </w:rPr>
                              <w:t xml:space="preserve"> </w:t>
                            </w:r>
                            <w:r w:rsidR="000B51BC">
                              <w:rPr>
                                <w:noProof/>
                                <w:sz w:val="22"/>
                                <w:szCs w:val="22"/>
                              </w:rPr>
                              <w:drawing>
                                <wp:inline distT="0" distB="0" distL="0" distR="0" wp14:anchorId="1F36A5C4" wp14:editId="2128C770">
                                  <wp:extent cx="1264920" cy="407670"/>
                                  <wp:effectExtent l="0" t="0" r="0" b="0"/>
                                  <wp:docPr id="21043617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61794"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64920" cy="407670"/>
                                          </a:xfrm>
                                          <a:prstGeom prst="rect">
                                            <a:avLst/>
                                          </a:prstGeom>
                                        </pic:spPr>
                                      </pic:pic>
                                    </a:graphicData>
                                  </a:graphic>
                                </wp:inline>
                              </w:drawing>
                            </w:r>
                          </w:p>
                          <w:p w14:paraId="39AA3E7F" w14:textId="77777777" w:rsidR="0096341A" w:rsidRPr="00FC6ABF" w:rsidRDefault="0096341A" w:rsidP="0096341A">
                            <w:pPr>
                              <w:rPr>
                                <w:sz w:val="22"/>
                                <w:szCs w:val="22"/>
                              </w:rPr>
                            </w:pPr>
                            <w:r w:rsidRPr="00FC6ABF">
                              <w:rPr>
                                <w:sz w:val="22"/>
                                <w:szCs w:val="22"/>
                              </w:rPr>
                              <w:t>Date: September 2019</w:t>
                            </w:r>
                          </w:p>
                          <w:p w14:paraId="532C4DC1" w14:textId="451A25CA" w:rsidR="0096341A" w:rsidRPr="00FC6ABF" w:rsidRDefault="0096341A" w:rsidP="0096341A">
                            <w:pPr>
                              <w:rPr>
                                <w:sz w:val="22"/>
                                <w:szCs w:val="22"/>
                              </w:rPr>
                            </w:pPr>
                            <w:r w:rsidRPr="00FC6ABF">
                              <w:rPr>
                                <w:sz w:val="22"/>
                                <w:szCs w:val="22"/>
                              </w:rPr>
                              <w:t xml:space="preserve">Reviewed: </w:t>
                            </w:r>
                            <w:r w:rsidR="000B51BC">
                              <w:rPr>
                                <w:sz w:val="22"/>
                                <w:szCs w:val="22"/>
                              </w:rPr>
                              <w:t>March</w:t>
                            </w:r>
                            <w:r w:rsidR="00D93024">
                              <w:rPr>
                                <w:sz w:val="22"/>
                                <w:szCs w:val="22"/>
                              </w:rPr>
                              <w:t xml:space="preserve"> 202</w:t>
                            </w:r>
                            <w:r w:rsidR="000B51BC">
                              <w:rPr>
                                <w:sz w:val="22"/>
                                <w:szCs w:val="22"/>
                              </w:rPr>
                              <w:t>5</w:t>
                            </w:r>
                          </w:p>
                          <w:p w14:paraId="65AFB7C2" w14:textId="77777777" w:rsidR="0096341A" w:rsidRDefault="0096341A" w:rsidP="00963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F7389" id="_x0000_t202" coordsize="21600,21600" o:spt="202" path="m,l,21600r21600,l21600,xe">
                <v:stroke joinstyle="miter"/>
                <v:path gradientshapeok="t" o:connecttype="rect"/>
              </v:shapetype>
              <v:shape id="Text Box 217" o:spid="_x0000_s1026" type="#_x0000_t202" style="position:absolute;margin-left:289.35pt;margin-top:-31.9pt;width:204.75pt;height:68.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">
                <v:textbox>
                  <w:txbxContent>
                    <w:p w14:paraId="01B28BCF" w14:textId="65844ACE" w:rsidR="0096341A" w:rsidRPr="00FC6ABF" w:rsidRDefault="0096341A" w:rsidP="0096341A">
                      <w:pPr>
                        <w:rPr>
                          <w:sz w:val="22"/>
                          <w:szCs w:val="22"/>
                        </w:rPr>
                      </w:pPr>
                      <w:r w:rsidRPr="00FC6ABF">
                        <w:rPr>
                          <w:sz w:val="22"/>
                          <w:szCs w:val="22"/>
                        </w:rPr>
                        <w:t>Approved:</w:t>
                      </w:r>
                      <w:r w:rsidR="00FC6ABF">
                        <w:rPr>
                          <w:sz w:val="22"/>
                          <w:szCs w:val="22"/>
                        </w:rPr>
                        <w:t xml:space="preserve"> </w:t>
                      </w:r>
                      <w:r w:rsidR="000B51BC">
                        <w:rPr>
                          <w:noProof/>
                          <w:sz w:val="22"/>
                          <w:szCs w:val="22"/>
                        </w:rPr>
                        <w:drawing>
                          <wp:inline distT="0" distB="0" distL="0" distR="0" wp14:anchorId="1F36A5C4" wp14:editId="2128C770">
                            <wp:extent cx="1264920" cy="407670"/>
                            <wp:effectExtent l="0" t="0" r="0" b="0"/>
                            <wp:docPr id="21043617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61794"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64920" cy="407670"/>
                                    </a:xfrm>
                                    <a:prstGeom prst="rect">
                                      <a:avLst/>
                                    </a:prstGeom>
                                  </pic:spPr>
                                </pic:pic>
                              </a:graphicData>
                            </a:graphic>
                          </wp:inline>
                        </w:drawing>
                      </w:r>
                    </w:p>
                    <w:p w14:paraId="39AA3E7F" w14:textId="77777777" w:rsidR="0096341A" w:rsidRPr="00FC6ABF" w:rsidRDefault="0096341A" w:rsidP="0096341A">
                      <w:pPr>
                        <w:rPr>
                          <w:sz w:val="22"/>
                          <w:szCs w:val="22"/>
                        </w:rPr>
                      </w:pPr>
                      <w:r w:rsidRPr="00FC6ABF">
                        <w:rPr>
                          <w:sz w:val="22"/>
                          <w:szCs w:val="22"/>
                        </w:rPr>
                        <w:t>Date: September 2019</w:t>
                      </w:r>
                    </w:p>
                    <w:p w14:paraId="532C4DC1" w14:textId="451A25CA" w:rsidR="0096341A" w:rsidRPr="00FC6ABF" w:rsidRDefault="0096341A" w:rsidP="0096341A">
                      <w:pPr>
                        <w:rPr>
                          <w:sz w:val="22"/>
                          <w:szCs w:val="22"/>
                        </w:rPr>
                      </w:pPr>
                      <w:r w:rsidRPr="00FC6ABF">
                        <w:rPr>
                          <w:sz w:val="22"/>
                          <w:szCs w:val="22"/>
                        </w:rPr>
                        <w:t xml:space="preserve">Reviewed: </w:t>
                      </w:r>
                      <w:r w:rsidR="000B51BC">
                        <w:rPr>
                          <w:sz w:val="22"/>
                          <w:szCs w:val="22"/>
                        </w:rPr>
                        <w:t>March</w:t>
                      </w:r>
                      <w:r w:rsidR="00D93024">
                        <w:rPr>
                          <w:sz w:val="22"/>
                          <w:szCs w:val="22"/>
                        </w:rPr>
                        <w:t xml:space="preserve"> 202</w:t>
                      </w:r>
                      <w:r w:rsidR="000B51BC">
                        <w:rPr>
                          <w:sz w:val="22"/>
                          <w:szCs w:val="22"/>
                        </w:rPr>
                        <w:t>5</w:t>
                      </w:r>
                    </w:p>
                    <w:p w14:paraId="65AFB7C2" w14:textId="77777777" w:rsidR="0096341A" w:rsidRDefault="0096341A" w:rsidP="0096341A"/>
                  </w:txbxContent>
                </v:textbox>
              </v:shape>
            </w:pict>
          </mc:Fallback>
        </mc:AlternateContent>
      </w:r>
      <w:r w:rsidR="00B93240" w:rsidRPr="00F01030">
        <w:rPr>
          <w:b/>
          <w:i/>
          <w:sz w:val="28"/>
          <w:szCs w:val="28"/>
        </w:rPr>
        <w:t>Juvenile</w:t>
      </w:r>
      <w:r w:rsidR="00D35070" w:rsidRPr="00F01030">
        <w:rPr>
          <w:b/>
          <w:i/>
          <w:sz w:val="28"/>
          <w:szCs w:val="28"/>
        </w:rPr>
        <w:t>s Who Sexually Harm</w:t>
      </w:r>
      <w:r w:rsidR="00B93240" w:rsidRPr="00F01030">
        <w:rPr>
          <w:b/>
          <w:i/>
          <w:sz w:val="28"/>
          <w:szCs w:val="28"/>
        </w:rPr>
        <w:t xml:space="preserve"> Policy</w:t>
      </w:r>
    </w:p>
    <w:p w14:paraId="712C8CF9" w14:textId="77777777" w:rsidR="00B93240" w:rsidRPr="00F01030" w:rsidRDefault="00B93240" w:rsidP="00B93240">
      <w:pPr>
        <w:pStyle w:val="ListParagraph"/>
        <w:spacing w:after="0" w:line="240" w:lineRule="auto"/>
        <w:ind w:hanging="720"/>
        <w:rPr>
          <w:rFonts w:ascii="Times New Roman" w:hAnsi="Times New Roman"/>
          <w:b/>
          <w:i/>
          <w:sz w:val="24"/>
          <w:szCs w:val="24"/>
        </w:rPr>
      </w:pPr>
    </w:p>
    <w:p w14:paraId="55291B93" w14:textId="77777777" w:rsidR="00B93240" w:rsidRPr="00F01030" w:rsidRDefault="00B93240" w:rsidP="00B93240">
      <w:pPr>
        <w:pStyle w:val="ListParagraph"/>
        <w:numPr>
          <w:ilvl w:val="0"/>
          <w:numId w:val="2"/>
        </w:numPr>
        <w:spacing w:after="0" w:line="240" w:lineRule="auto"/>
        <w:ind w:left="720"/>
        <w:rPr>
          <w:rFonts w:ascii="Times New Roman" w:hAnsi="Times New Roman"/>
          <w:b/>
        </w:rPr>
      </w:pPr>
      <w:r w:rsidRPr="00F01030">
        <w:rPr>
          <w:rFonts w:ascii="Times New Roman" w:hAnsi="Times New Roman"/>
          <w:b/>
        </w:rPr>
        <w:t>Policy</w:t>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r w:rsidRPr="00F01030">
        <w:rPr>
          <w:rFonts w:ascii="Times New Roman" w:hAnsi="Times New Roman"/>
          <w:b/>
        </w:rPr>
        <w:tab/>
      </w:r>
    </w:p>
    <w:p w14:paraId="2513BEA1" w14:textId="77777777" w:rsidR="00D4331E" w:rsidRPr="00F01030" w:rsidRDefault="00D4331E" w:rsidP="000C0A15">
      <w:pPr>
        <w:rPr>
          <w:sz w:val="22"/>
          <w:szCs w:val="22"/>
        </w:rPr>
      </w:pPr>
    </w:p>
    <w:p w14:paraId="0184F35E" w14:textId="77777777" w:rsidR="00D4331E" w:rsidRPr="00F01030" w:rsidRDefault="00D4331E" w:rsidP="00B93240">
      <w:pPr>
        <w:ind w:left="720"/>
        <w:rPr>
          <w:sz w:val="22"/>
          <w:szCs w:val="22"/>
        </w:rPr>
      </w:pPr>
      <w:r w:rsidRPr="00F01030">
        <w:rPr>
          <w:sz w:val="22"/>
          <w:szCs w:val="22"/>
        </w:rPr>
        <w:t xml:space="preserve">The Administrative Office of </w:t>
      </w:r>
      <w:r w:rsidR="00E5241D" w:rsidRPr="00F01030">
        <w:rPr>
          <w:sz w:val="22"/>
          <w:szCs w:val="22"/>
        </w:rPr>
        <w:t xml:space="preserve">the Courts and </w:t>
      </w:r>
      <w:r w:rsidRPr="00F01030">
        <w:rPr>
          <w:sz w:val="22"/>
          <w:szCs w:val="22"/>
        </w:rPr>
        <w:t>Probation is dedicated to investigation and supervision of Juveniles Who Sexually Harm (JSH) to promote victim-centered support and community safety.  With the focus of Evidence-based Practices juveniles and families develop skills w</w:t>
      </w:r>
      <w:r w:rsidR="007B7E9B" w:rsidRPr="00F01030">
        <w:rPr>
          <w:sz w:val="22"/>
          <w:szCs w:val="22"/>
        </w:rPr>
        <w:t xml:space="preserve">hich address specific risks, </w:t>
      </w:r>
      <w:r w:rsidRPr="00F01030">
        <w:rPr>
          <w:sz w:val="22"/>
          <w:szCs w:val="22"/>
        </w:rPr>
        <w:t>needs</w:t>
      </w:r>
      <w:r w:rsidR="007B7E9B" w:rsidRPr="00F01030">
        <w:rPr>
          <w:sz w:val="22"/>
          <w:szCs w:val="22"/>
        </w:rPr>
        <w:t>, and responsivity concerns</w:t>
      </w:r>
      <w:r w:rsidRPr="00F01030">
        <w:rPr>
          <w:sz w:val="22"/>
          <w:szCs w:val="22"/>
        </w:rPr>
        <w:t xml:space="preserve"> that assist in behavior change towards rewarding and healthy futures.</w:t>
      </w:r>
    </w:p>
    <w:p w14:paraId="64791E8F" w14:textId="77777777" w:rsidR="00B93240" w:rsidRPr="00F01030" w:rsidRDefault="00B93240" w:rsidP="00B93240">
      <w:pPr>
        <w:pStyle w:val="ListParagraph"/>
        <w:spacing w:after="0" w:line="240" w:lineRule="auto"/>
        <w:rPr>
          <w:rFonts w:ascii="Times New Roman" w:hAnsi="Times New Roman"/>
          <w:b/>
        </w:rPr>
      </w:pPr>
    </w:p>
    <w:p w14:paraId="159643BF" w14:textId="77777777" w:rsidR="00B93240" w:rsidRPr="00F01030" w:rsidRDefault="00B93240" w:rsidP="00B93240">
      <w:pPr>
        <w:pStyle w:val="ListParagraph"/>
        <w:numPr>
          <w:ilvl w:val="0"/>
          <w:numId w:val="2"/>
        </w:numPr>
        <w:spacing w:after="0" w:line="240" w:lineRule="auto"/>
        <w:ind w:left="720"/>
        <w:rPr>
          <w:rFonts w:ascii="Times New Roman" w:hAnsi="Times New Roman"/>
          <w:b/>
        </w:rPr>
      </w:pPr>
      <w:r w:rsidRPr="00F01030">
        <w:rPr>
          <w:rFonts w:ascii="Times New Roman" w:hAnsi="Times New Roman"/>
          <w:b/>
        </w:rPr>
        <w:t>Purpose</w:t>
      </w:r>
    </w:p>
    <w:p w14:paraId="40B1B5A0" w14:textId="77777777" w:rsidR="00B93240" w:rsidRPr="00F01030" w:rsidRDefault="00B93240" w:rsidP="00B93240">
      <w:pPr>
        <w:pStyle w:val="ListParagraph"/>
        <w:spacing w:after="0" w:line="240" w:lineRule="auto"/>
        <w:rPr>
          <w:rFonts w:ascii="Times New Roman" w:hAnsi="Times New Roman"/>
          <w:b/>
        </w:rPr>
      </w:pPr>
    </w:p>
    <w:p w14:paraId="7C91A0A6" w14:textId="77777777" w:rsidR="003C4721" w:rsidRPr="00F01030" w:rsidRDefault="00681649" w:rsidP="003C4721">
      <w:pPr>
        <w:spacing w:after="200" w:line="276" w:lineRule="auto"/>
        <w:ind w:left="720"/>
        <w:rPr>
          <w:rFonts w:eastAsiaTheme="minorHAnsi"/>
          <w:sz w:val="22"/>
          <w:szCs w:val="22"/>
        </w:rPr>
      </w:pPr>
      <w:r w:rsidRPr="00F01030">
        <w:rPr>
          <w:sz w:val="22"/>
          <w:szCs w:val="22"/>
        </w:rPr>
        <w:t xml:space="preserve">The Administrative Office of </w:t>
      </w:r>
      <w:r w:rsidR="00F01030" w:rsidRPr="00F01030">
        <w:rPr>
          <w:sz w:val="22"/>
          <w:szCs w:val="22"/>
        </w:rPr>
        <w:t xml:space="preserve">the Courts and </w:t>
      </w:r>
      <w:r w:rsidRPr="00F01030">
        <w:rPr>
          <w:sz w:val="22"/>
          <w:szCs w:val="22"/>
        </w:rPr>
        <w:t xml:space="preserve">Probation </w:t>
      </w:r>
      <w:r w:rsidR="003C4721" w:rsidRPr="00F01030">
        <w:rPr>
          <w:rFonts w:eastAsiaTheme="minorHAnsi"/>
          <w:sz w:val="22"/>
          <w:szCs w:val="22"/>
        </w:rPr>
        <w:t>takes a very serious approach to sexually harmful behavior. Addressing such behavior to help ensure it does not continue is a key function in improving community safety.  However, it is also important to approach the topic with an informed, evidence based and best practice approach.  These are five Fundamental Principles, developed by the Center for Sex Offender Management (CSOM), that guide the approach to the management</w:t>
      </w:r>
      <w:r w:rsidR="001D1510" w:rsidRPr="00F01030">
        <w:rPr>
          <w:rFonts w:eastAsiaTheme="minorHAnsi"/>
          <w:sz w:val="22"/>
          <w:szCs w:val="22"/>
        </w:rPr>
        <w:t xml:space="preserve"> of juveniles w</w:t>
      </w:r>
      <w:r w:rsidR="003C4721" w:rsidRPr="00F01030">
        <w:rPr>
          <w:rFonts w:eastAsiaTheme="minorHAnsi"/>
          <w:sz w:val="22"/>
          <w:szCs w:val="22"/>
        </w:rPr>
        <w:t xml:space="preserve">ho </w:t>
      </w:r>
      <w:r w:rsidR="001D1510" w:rsidRPr="00F01030">
        <w:rPr>
          <w:rFonts w:eastAsiaTheme="minorHAnsi"/>
          <w:sz w:val="22"/>
          <w:szCs w:val="22"/>
        </w:rPr>
        <w:t>sexually harm</w:t>
      </w:r>
      <w:r w:rsidR="003C4721" w:rsidRPr="00F01030">
        <w:rPr>
          <w:rFonts w:eastAsiaTheme="minorHAnsi"/>
          <w:sz w:val="22"/>
          <w:szCs w:val="22"/>
        </w:rPr>
        <w:t>:</w:t>
      </w:r>
    </w:p>
    <w:p w14:paraId="79CD0539" w14:textId="77777777" w:rsidR="003C4721" w:rsidRPr="00F01030" w:rsidRDefault="003C4721" w:rsidP="003C4721">
      <w:pPr>
        <w:spacing w:after="200" w:line="276" w:lineRule="auto"/>
        <w:ind w:left="1440"/>
        <w:rPr>
          <w:rFonts w:eastAsiaTheme="minorHAnsi"/>
          <w:sz w:val="22"/>
          <w:szCs w:val="22"/>
        </w:rPr>
      </w:pPr>
      <w:r w:rsidRPr="00F01030">
        <w:rPr>
          <w:rFonts w:eastAsiaTheme="minorHAnsi"/>
          <w:sz w:val="22"/>
          <w:szCs w:val="22"/>
          <w:u w:val="single"/>
        </w:rPr>
        <w:t>Victim-Centeredness:</w:t>
      </w:r>
      <w:r w:rsidRPr="00F01030">
        <w:rPr>
          <w:rFonts w:eastAsiaTheme="minorHAnsi"/>
          <w:sz w:val="22"/>
          <w:szCs w:val="22"/>
        </w:rPr>
        <w:t xml:space="preserve">  While it is a primary focus to prevent further victimization and promote </w:t>
      </w:r>
      <w:r w:rsidR="00231C01" w:rsidRPr="00F01030">
        <w:rPr>
          <w:rFonts w:eastAsiaTheme="minorHAnsi"/>
          <w:sz w:val="22"/>
          <w:szCs w:val="22"/>
        </w:rPr>
        <w:t>community</w:t>
      </w:r>
      <w:r w:rsidRPr="00F01030">
        <w:rPr>
          <w:rFonts w:eastAsiaTheme="minorHAnsi"/>
          <w:sz w:val="22"/>
          <w:szCs w:val="22"/>
        </w:rPr>
        <w:t xml:space="preserve"> safety by </w:t>
      </w:r>
      <w:r w:rsidR="00231C01" w:rsidRPr="00F01030">
        <w:rPr>
          <w:rFonts w:eastAsiaTheme="minorHAnsi"/>
          <w:sz w:val="22"/>
          <w:szCs w:val="22"/>
        </w:rPr>
        <w:t xml:space="preserve">supervising </w:t>
      </w:r>
      <w:r w:rsidR="00873C4D" w:rsidRPr="00F01030">
        <w:rPr>
          <w:rFonts w:eastAsiaTheme="minorHAnsi"/>
          <w:sz w:val="22"/>
          <w:szCs w:val="22"/>
        </w:rPr>
        <w:t>juvenile</w:t>
      </w:r>
      <w:r w:rsidRPr="00F01030">
        <w:rPr>
          <w:rFonts w:eastAsiaTheme="minorHAnsi"/>
          <w:sz w:val="22"/>
          <w:szCs w:val="22"/>
        </w:rPr>
        <w:t xml:space="preserve">s </w:t>
      </w:r>
      <w:r w:rsidR="003E68D7" w:rsidRPr="00F01030">
        <w:rPr>
          <w:rFonts w:eastAsiaTheme="minorHAnsi"/>
          <w:sz w:val="22"/>
          <w:szCs w:val="22"/>
        </w:rPr>
        <w:t>and</w:t>
      </w:r>
      <w:r w:rsidR="00231C01" w:rsidRPr="00F01030">
        <w:rPr>
          <w:rFonts w:eastAsiaTheme="minorHAnsi"/>
          <w:sz w:val="22"/>
          <w:szCs w:val="22"/>
        </w:rPr>
        <w:t xml:space="preserve"> focusing on reducing their risks and needs to help them lead productive and fulfilling </w:t>
      </w:r>
      <w:r w:rsidRPr="00F01030">
        <w:rPr>
          <w:rFonts w:eastAsiaTheme="minorHAnsi"/>
          <w:sz w:val="22"/>
          <w:szCs w:val="22"/>
        </w:rPr>
        <w:t>lives, it is equally important to attend to the needs and interests of the victims.</w:t>
      </w:r>
      <w:r w:rsidR="00231C01" w:rsidRPr="00F01030">
        <w:rPr>
          <w:rFonts w:eastAsiaTheme="minorHAnsi"/>
          <w:sz w:val="22"/>
          <w:szCs w:val="22"/>
        </w:rPr>
        <w:t xml:space="preserve">  This can be accomplished by addressing victim safety concerns, </w:t>
      </w:r>
      <w:r w:rsidR="00D47BD0" w:rsidRPr="00F01030">
        <w:rPr>
          <w:rFonts w:eastAsiaTheme="minorHAnsi"/>
          <w:sz w:val="22"/>
          <w:szCs w:val="22"/>
        </w:rPr>
        <w:t>making recommendations for services when appropriate, and ensuring that the victim’s voice is heard.</w:t>
      </w:r>
    </w:p>
    <w:p w14:paraId="494E64E7" w14:textId="77777777" w:rsidR="003C4721" w:rsidRPr="00F01030" w:rsidRDefault="003C4721" w:rsidP="003C4721">
      <w:pPr>
        <w:spacing w:after="200" w:line="276" w:lineRule="auto"/>
        <w:ind w:left="1440"/>
        <w:rPr>
          <w:rFonts w:eastAsiaTheme="minorHAnsi"/>
          <w:sz w:val="22"/>
          <w:szCs w:val="22"/>
        </w:rPr>
      </w:pPr>
      <w:r w:rsidRPr="00F01030">
        <w:rPr>
          <w:rFonts w:eastAsiaTheme="minorHAnsi"/>
          <w:sz w:val="22"/>
          <w:szCs w:val="22"/>
          <w:u w:val="single"/>
        </w:rPr>
        <w:t>Specialized Knowledge:</w:t>
      </w:r>
      <w:r w:rsidRPr="00F01030">
        <w:rPr>
          <w:rFonts w:eastAsiaTheme="minorHAnsi"/>
          <w:sz w:val="22"/>
          <w:szCs w:val="22"/>
        </w:rPr>
        <w:t xml:space="preserve">  While there may be similarities between JSH </w:t>
      </w:r>
      <w:r w:rsidR="00873C4D" w:rsidRPr="00F01030">
        <w:rPr>
          <w:rFonts w:eastAsiaTheme="minorHAnsi"/>
          <w:sz w:val="22"/>
          <w:szCs w:val="22"/>
        </w:rPr>
        <w:t>juvenile</w:t>
      </w:r>
      <w:r w:rsidRPr="00F01030">
        <w:rPr>
          <w:rFonts w:eastAsiaTheme="minorHAnsi"/>
          <w:sz w:val="22"/>
          <w:szCs w:val="22"/>
        </w:rPr>
        <w:t xml:space="preserve">s and other juveniles in our justice system, there are important differences as well.  Therefore, to be most effective, </w:t>
      </w:r>
      <w:r w:rsidR="00873C4D" w:rsidRPr="00F01030">
        <w:rPr>
          <w:rFonts w:eastAsiaTheme="minorHAnsi"/>
          <w:sz w:val="22"/>
          <w:szCs w:val="22"/>
        </w:rPr>
        <w:t xml:space="preserve">probation </w:t>
      </w:r>
      <w:r w:rsidRPr="00F01030">
        <w:rPr>
          <w:rFonts w:eastAsiaTheme="minorHAnsi"/>
          <w:sz w:val="22"/>
          <w:szCs w:val="22"/>
        </w:rPr>
        <w:t xml:space="preserve">officers must possess specialized knowledge and skills about JSH </w:t>
      </w:r>
      <w:r w:rsidR="00873C4D" w:rsidRPr="00F01030">
        <w:rPr>
          <w:rFonts w:eastAsiaTheme="minorHAnsi"/>
          <w:sz w:val="22"/>
          <w:szCs w:val="22"/>
        </w:rPr>
        <w:t>juvenile</w:t>
      </w:r>
      <w:r w:rsidRPr="00F01030">
        <w:rPr>
          <w:rFonts w:eastAsiaTheme="minorHAnsi"/>
          <w:sz w:val="22"/>
          <w:szCs w:val="22"/>
        </w:rPr>
        <w:t>s, victims, and effective interventions for this specialized population.</w:t>
      </w:r>
    </w:p>
    <w:p w14:paraId="5F81BBDF" w14:textId="77777777" w:rsidR="003C4721" w:rsidRPr="00F01030" w:rsidRDefault="003C4721" w:rsidP="003C4721">
      <w:pPr>
        <w:spacing w:after="200" w:line="276" w:lineRule="auto"/>
        <w:ind w:left="1440"/>
        <w:rPr>
          <w:rFonts w:eastAsiaTheme="minorHAnsi"/>
          <w:sz w:val="22"/>
          <w:szCs w:val="22"/>
        </w:rPr>
      </w:pPr>
      <w:r w:rsidRPr="00F01030">
        <w:rPr>
          <w:rFonts w:eastAsiaTheme="minorHAnsi"/>
          <w:sz w:val="22"/>
          <w:szCs w:val="22"/>
          <w:u w:val="single"/>
        </w:rPr>
        <w:t>Public Education</w:t>
      </w:r>
      <w:proofErr w:type="gramStart"/>
      <w:r w:rsidRPr="00F01030">
        <w:rPr>
          <w:rFonts w:eastAsiaTheme="minorHAnsi"/>
          <w:sz w:val="22"/>
          <w:szCs w:val="22"/>
          <w:u w:val="single"/>
        </w:rPr>
        <w:t>:</w:t>
      </w:r>
      <w:r w:rsidRPr="00F01030">
        <w:rPr>
          <w:rFonts w:eastAsiaTheme="minorHAnsi"/>
          <w:sz w:val="22"/>
          <w:szCs w:val="22"/>
        </w:rPr>
        <w:t xml:space="preserve">  Sexual</w:t>
      </w:r>
      <w:proofErr w:type="gramEnd"/>
      <w:r w:rsidRPr="00F01030">
        <w:rPr>
          <w:rFonts w:eastAsiaTheme="minorHAnsi"/>
          <w:sz w:val="22"/>
          <w:szCs w:val="22"/>
        </w:rPr>
        <w:t xml:space="preserve"> victimization </w:t>
      </w:r>
      <w:proofErr w:type="gramStart"/>
      <w:r w:rsidRPr="00F01030">
        <w:rPr>
          <w:rFonts w:eastAsiaTheme="minorHAnsi"/>
          <w:sz w:val="22"/>
          <w:szCs w:val="22"/>
        </w:rPr>
        <w:t>is considered to be</w:t>
      </w:r>
      <w:proofErr w:type="gramEnd"/>
      <w:r w:rsidRPr="00F01030">
        <w:rPr>
          <w:rFonts w:eastAsiaTheme="minorHAnsi"/>
          <w:sz w:val="22"/>
          <w:szCs w:val="22"/>
        </w:rPr>
        <w:t xml:space="preserve"> a public health problem in our country.  Much like other public health issues, dispelling myths and misperceptions about </w:t>
      </w:r>
      <w:r w:rsidR="00C845CB" w:rsidRPr="00F01030">
        <w:rPr>
          <w:rFonts w:eastAsiaTheme="minorHAnsi"/>
          <w:sz w:val="22"/>
          <w:szCs w:val="22"/>
        </w:rPr>
        <w:t>JSH</w:t>
      </w:r>
      <w:r w:rsidRPr="00F01030">
        <w:rPr>
          <w:rFonts w:eastAsiaTheme="minorHAnsi"/>
          <w:sz w:val="22"/>
          <w:szCs w:val="22"/>
        </w:rPr>
        <w:t xml:space="preserve"> and their victims, while providing information</w:t>
      </w:r>
      <w:r w:rsidR="002E1483" w:rsidRPr="00F01030">
        <w:rPr>
          <w:rFonts w:eastAsiaTheme="minorHAnsi"/>
          <w:sz w:val="22"/>
          <w:szCs w:val="22"/>
        </w:rPr>
        <w:t xml:space="preserve"> to stakeholders</w:t>
      </w:r>
      <w:r w:rsidRPr="00F01030">
        <w:rPr>
          <w:rFonts w:eastAsiaTheme="minorHAnsi"/>
          <w:sz w:val="22"/>
          <w:szCs w:val="22"/>
        </w:rPr>
        <w:t xml:space="preserve"> about effective management and prevention strategies is a critical piece of the puzzle.</w:t>
      </w:r>
    </w:p>
    <w:p w14:paraId="0F113E92" w14:textId="77777777" w:rsidR="00C845CB" w:rsidRPr="00F01030" w:rsidRDefault="003C4721" w:rsidP="009A5CF3">
      <w:pPr>
        <w:spacing w:after="200" w:line="276" w:lineRule="auto"/>
        <w:ind w:left="1440"/>
        <w:rPr>
          <w:rFonts w:eastAsiaTheme="minorHAnsi"/>
          <w:sz w:val="22"/>
          <w:szCs w:val="22"/>
        </w:rPr>
      </w:pPr>
      <w:r w:rsidRPr="00F01030">
        <w:rPr>
          <w:rFonts w:eastAsiaTheme="minorHAnsi"/>
          <w:sz w:val="22"/>
          <w:szCs w:val="22"/>
          <w:u w:val="single"/>
        </w:rPr>
        <w:t>Monitoring and Evaluation:</w:t>
      </w:r>
      <w:r w:rsidRPr="00F01030">
        <w:rPr>
          <w:rFonts w:eastAsiaTheme="minorHAnsi"/>
          <w:sz w:val="22"/>
          <w:szCs w:val="22"/>
        </w:rPr>
        <w:t xml:space="preserve">  We must monitor and evaluate our practices to ensure that they are evidenced-based and effective.  </w:t>
      </w:r>
      <w:r w:rsidR="003E68D7" w:rsidRPr="00F01030">
        <w:t xml:space="preserve">Evaluations of our systematic processes, outcomes, policies and practices </w:t>
      </w:r>
      <w:r w:rsidR="009A5CF3" w:rsidRPr="00F01030">
        <w:rPr>
          <w:rFonts w:eastAsiaTheme="minorHAnsi"/>
          <w:sz w:val="22"/>
          <w:szCs w:val="22"/>
        </w:rPr>
        <w:t>must be conducted to ensure they are informed by, measured against, and adjusted in accordance with the contemporary research and practice literature.</w:t>
      </w:r>
    </w:p>
    <w:p w14:paraId="239A1160" w14:textId="77777777" w:rsidR="001D1510" w:rsidRPr="00F01030" w:rsidRDefault="003C4721" w:rsidP="001D1510">
      <w:pPr>
        <w:spacing w:after="200" w:line="276" w:lineRule="auto"/>
        <w:ind w:left="1440"/>
        <w:rPr>
          <w:rFonts w:eastAsiaTheme="minorHAnsi"/>
          <w:sz w:val="22"/>
          <w:szCs w:val="22"/>
        </w:rPr>
      </w:pPr>
      <w:r w:rsidRPr="00F01030">
        <w:rPr>
          <w:rFonts w:eastAsiaTheme="minorHAnsi"/>
          <w:sz w:val="22"/>
          <w:szCs w:val="22"/>
          <w:u w:val="single"/>
        </w:rPr>
        <w:t>Collaboration:</w:t>
      </w:r>
      <w:r w:rsidRPr="00F01030">
        <w:rPr>
          <w:rFonts w:eastAsiaTheme="minorHAnsi"/>
          <w:sz w:val="22"/>
          <w:szCs w:val="22"/>
        </w:rPr>
        <w:t xml:space="preserve">  Collaboration is vital to effectively managing this population.  The sharing of information and resources, as well as having a common goal of preventing further victimization, among all of the </w:t>
      </w:r>
      <w:r w:rsidR="00873C4D" w:rsidRPr="00F01030">
        <w:rPr>
          <w:rFonts w:eastAsiaTheme="minorHAnsi"/>
          <w:sz w:val="22"/>
          <w:szCs w:val="22"/>
        </w:rPr>
        <w:t xml:space="preserve">stakeholders who </w:t>
      </w:r>
      <w:r w:rsidR="00C845CB" w:rsidRPr="00F01030">
        <w:rPr>
          <w:rFonts w:eastAsiaTheme="minorHAnsi"/>
          <w:sz w:val="22"/>
          <w:szCs w:val="22"/>
        </w:rPr>
        <w:t>work with JSH</w:t>
      </w:r>
      <w:r w:rsidRPr="00F01030">
        <w:rPr>
          <w:rFonts w:eastAsiaTheme="minorHAnsi"/>
          <w:sz w:val="22"/>
          <w:szCs w:val="22"/>
        </w:rPr>
        <w:t xml:space="preserve"> and their victims, is critical to ensure a more comprehensive, consistent, efficient, and effective approach.  With juveniles who sexually harm, key stakeholders should include - but not be limited to </w:t>
      </w:r>
      <w:r w:rsidRPr="00F01030">
        <w:rPr>
          <w:rFonts w:eastAsiaTheme="minorHAnsi"/>
          <w:sz w:val="22"/>
          <w:szCs w:val="22"/>
        </w:rPr>
        <w:lastRenderedPageBreak/>
        <w:t>– probation officers, treatment providers, victim advocates, judges, prosecutors, defense attorneys, guardians ad litem, law enforcement, school officials, and family members, among others.</w:t>
      </w:r>
    </w:p>
    <w:p w14:paraId="68995B67" w14:textId="77777777" w:rsidR="00B93240" w:rsidRPr="00F01030" w:rsidRDefault="001D1510" w:rsidP="00AA1CFE">
      <w:pPr>
        <w:spacing w:after="200" w:line="276" w:lineRule="auto"/>
        <w:ind w:left="720"/>
        <w:rPr>
          <w:rFonts w:eastAsiaTheme="minorHAnsi"/>
          <w:sz w:val="22"/>
          <w:szCs w:val="22"/>
        </w:rPr>
      </w:pPr>
      <w:r w:rsidRPr="00F01030">
        <w:rPr>
          <w:sz w:val="22"/>
          <w:szCs w:val="22"/>
        </w:rPr>
        <w:t>It is also important to note that, while sexually harmful behavior committed by juveniles can be just as damaging and traumatic to victims as acts committed by adult sex offenders, the reasons</w:t>
      </w:r>
      <w:r w:rsidR="00681649" w:rsidRPr="00F01030">
        <w:rPr>
          <w:sz w:val="22"/>
          <w:szCs w:val="22"/>
        </w:rPr>
        <w:t xml:space="preserve"> for the behavior can be quite different.  The Administrative Office of </w:t>
      </w:r>
      <w:r w:rsidR="00F01030" w:rsidRPr="00F01030">
        <w:rPr>
          <w:sz w:val="22"/>
          <w:szCs w:val="22"/>
        </w:rPr>
        <w:t xml:space="preserve">the Courts and </w:t>
      </w:r>
      <w:r w:rsidR="00681649" w:rsidRPr="00F01030">
        <w:rPr>
          <w:sz w:val="22"/>
          <w:szCs w:val="22"/>
        </w:rPr>
        <w:t>Probation recognizes that topics such has adolescent brain development, environment, and trauma, among others, can play a significant role in these cases.</w:t>
      </w:r>
    </w:p>
    <w:p w14:paraId="5E545BDA" w14:textId="77777777" w:rsidR="00B93240" w:rsidRPr="00F01030" w:rsidRDefault="00B93240" w:rsidP="00AA1CFE">
      <w:pPr>
        <w:pStyle w:val="ListParagraph"/>
        <w:numPr>
          <w:ilvl w:val="0"/>
          <w:numId w:val="2"/>
        </w:numPr>
        <w:spacing w:after="0" w:line="240" w:lineRule="auto"/>
        <w:ind w:left="720"/>
        <w:rPr>
          <w:rFonts w:ascii="Times New Roman" w:hAnsi="Times New Roman"/>
          <w:b/>
        </w:rPr>
      </w:pPr>
      <w:r w:rsidRPr="00F01030">
        <w:rPr>
          <w:rFonts w:ascii="Times New Roman" w:hAnsi="Times New Roman"/>
          <w:b/>
        </w:rPr>
        <w:t>Reference</w:t>
      </w:r>
    </w:p>
    <w:p w14:paraId="6554A770" w14:textId="77777777" w:rsidR="0070132F" w:rsidRPr="00F01030" w:rsidRDefault="0070132F" w:rsidP="0070132F">
      <w:pPr>
        <w:pStyle w:val="ListParagraph"/>
        <w:spacing w:after="0" w:line="240" w:lineRule="auto"/>
        <w:rPr>
          <w:rFonts w:ascii="Times New Roman" w:hAnsi="Times New Roman"/>
          <w:b/>
        </w:rPr>
      </w:pPr>
    </w:p>
    <w:p w14:paraId="7BA86D71" w14:textId="77777777" w:rsidR="0070132F" w:rsidRPr="00F01030" w:rsidRDefault="0070132F" w:rsidP="0070132F">
      <w:pPr>
        <w:ind w:firstLine="720"/>
        <w:rPr>
          <w:color w:val="2B20FB"/>
          <w:sz w:val="22"/>
          <w:szCs w:val="22"/>
          <w:u w:val="single"/>
        </w:rPr>
      </w:pPr>
      <w:r w:rsidRPr="00F01030">
        <w:rPr>
          <w:color w:val="2B20FB"/>
          <w:sz w:val="22"/>
          <w:szCs w:val="22"/>
          <w:u w:val="single"/>
        </w:rPr>
        <w:t>Neb. Rev. Stat. § 29-2258</w:t>
      </w:r>
    </w:p>
    <w:p w14:paraId="077B8EA0" w14:textId="77777777" w:rsidR="008813CF" w:rsidRPr="00F01030" w:rsidRDefault="008813CF" w:rsidP="0070132F">
      <w:pPr>
        <w:ind w:firstLine="720"/>
        <w:rPr>
          <w:color w:val="2B20FB"/>
          <w:sz w:val="22"/>
          <w:szCs w:val="22"/>
          <w:u w:val="single"/>
        </w:rPr>
      </w:pPr>
    </w:p>
    <w:p w14:paraId="2A1B4C4B" w14:textId="77777777" w:rsidR="008813CF" w:rsidRPr="00F01030" w:rsidRDefault="008813CF" w:rsidP="008813CF">
      <w:pPr>
        <w:ind w:left="720"/>
        <w:rPr>
          <w:color w:val="2B20FB"/>
          <w:sz w:val="22"/>
          <w:szCs w:val="22"/>
          <w:u w:val="single"/>
        </w:rPr>
      </w:pPr>
      <w:r w:rsidRPr="00F01030">
        <w:rPr>
          <w:color w:val="2B20FB"/>
          <w:sz w:val="22"/>
          <w:szCs w:val="22"/>
          <w:u w:val="single"/>
        </w:rPr>
        <w:t>Neb. Rev. Stat. § 29-2261</w:t>
      </w:r>
    </w:p>
    <w:p w14:paraId="744AAD9D" w14:textId="77777777" w:rsidR="0070132F" w:rsidRPr="00F01030" w:rsidRDefault="0070132F" w:rsidP="005003FB">
      <w:pPr>
        <w:rPr>
          <w:color w:val="2B20FB"/>
          <w:sz w:val="22"/>
          <w:szCs w:val="22"/>
          <w:u w:val="single"/>
        </w:rPr>
      </w:pPr>
    </w:p>
    <w:p w14:paraId="6FF34E1A" w14:textId="77777777" w:rsidR="0070132F" w:rsidRPr="00F01030" w:rsidRDefault="0070132F" w:rsidP="0070132F">
      <w:pPr>
        <w:pStyle w:val="ListParagraph"/>
        <w:rPr>
          <w:rFonts w:ascii="Times New Roman" w:hAnsi="Times New Roman"/>
          <w:color w:val="2B20FB"/>
          <w:u w:val="single"/>
        </w:rPr>
      </w:pPr>
      <w:r w:rsidRPr="00F01030">
        <w:rPr>
          <w:rFonts w:ascii="Times New Roman" w:hAnsi="Times New Roman"/>
          <w:color w:val="2B20FB"/>
          <w:u w:val="single"/>
        </w:rPr>
        <w:t>Neb. Rev. Stat. § 43-246</w:t>
      </w:r>
    </w:p>
    <w:p w14:paraId="64083534" w14:textId="77777777" w:rsidR="0070132F" w:rsidRPr="00F01030" w:rsidRDefault="0070132F" w:rsidP="0070132F">
      <w:pPr>
        <w:pStyle w:val="ListParagraph"/>
        <w:spacing w:after="0" w:line="240" w:lineRule="auto"/>
        <w:rPr>
          <w:rFonts w:ascii="Times New Roman" w:hAnsi="Times New Roman"/>
          <w:color w:val="2B20FB"/>
          <w:u w:val="single"/>
        </w:rPr>
      </w:pPr>
      <w:r w:rsidRPr="00F01030">
        <w:rPr>
          <w:rFonts w:ascii="Times New Roman" w:hAnsi="Times New Roman"/>
          <w:color w:val="2B20FB"/>
          <w:u w:val="single"/>
        </w:rPr>
        <w:t xml:space="preserve">Neb. Rev. Stat. § 43-247 </w:t>
      </w:r>
    </w:p>
    <w:p w14:paraId="29EDEC2D" w14:textId="77777777" w:rsidR="007B1CF5" w:rsidRPr="00F01030" w:rsidRDefault="007B1CF5" w:rsidP="007B1CF5">
      <w:pPr>
        <w:rPr>
          <w:color w:val="2B20FB"/>
          <w:u w:val="single"/>
        </w:rPr>
      </w:pPr>
    </w:p>
    <w:p w14:paraId="278A3D7C" w14:textId="77777777" w:rsidR="007B1CF5" w:rsidRPr="00F01030" w:rsidRDefault="007B1CF5" w:rsidP="007B1CF5">
      <w:pPr>
        <w:ind w:left="720"/>
        <w:rPr>
          <w:color w:val="2B20FB"/>
          <w:sz w:val="22"/>
          <w:szCs w:val="22"/>
          <w:u w:val="single"/>
        </w:rPr>
      </w:pPr>
      <w:r w:rsidRPr="00F01030">
        <w:rPr>
          <w:color w:val="2B20FB"/>
          <w:sz w:val="22"/>
          <w:szCs w:val="22"/>
          <w:u w:val="single"/>
        </w:rPr>
        <w:t>Neb. Rev. Stat. § 43-281</w:t>
      </w:r>
    </w:p>
    <w:p w14:paraId="7D658E4B" w14:textId="77777777" w:rsidR="005003FB" w:rsidRPr="00F01030" w:rsidRDefault="005003FB" w:rsidP="005003FB">
      <w:pPr>
        <w:rPr>
          <w:color w:val="2B20FB"/>
          <w:u w:val="single"/>
        </w:rPr>
      </w:pPr>
    </w:p>
    <w:p w14:paraId="3C10C1B1" w14:textId="77777777" w:rsidR="005003FB" w:rsidRPr="00F01030" w:rsidRDefault="005003FB" w:rsidP="005003FB">
      <w:pPr>
        <w:ind w:left="720"/>
        <w:rPr>
          <w:color w:val="2B20FB"/>
          <w:sz w:val="22"/>
          <w:szCs w:val="22"/>
          <w:u w:val="single"/>
        </w:rPr>
      </w:pPr>
      <w:r w:rsidRPr="00F01030">
        <w:rPr>
          <w:color w:val="2B20FB"/>
          <w:sz w:val="22"/>
          <w:szCs w:val="22"/>
          <w:u w:val="single"/>
        </w:rPr>
        <w:t>Neb. Rev. Stat. § 43-286</w:t>
      </w:r>
    </w:p>
    <w:p w14:paraId="69E3733F" w14:textId="77777777" w:rsidR="0070132F" w:rsidRPr="00F01030" w:rsidRDefault="0070132F" w:rsidP="0070132F">
      <w:pPr>
        <w:pStyle w:val="ListParagraph"/>
        <w:spacing w:after="0" w:line="240" w:lineRule="auto"/>
        <w:rPr>
          <w:rFonts w:ascii="Times New Roman" w:hAnsi="Times New Roman"/>
          <w:color w:val="2B20FB"/>
          <w:u w:val="single"/>
        </w:rPr>
      </w:pPr>
    </w:p>
    <w:p w14:paraId="55C930D2" w14:textId="77777777" w:rsidR="005003FB" w:rsidRPr="00F01030" w:rsidRDefault="005003FB" w:rsidP="005003FB">
      <w:pPr>
        <w:ind w:left="720"/>
        <w:rPr>
          <w:color w:val="2B20FB"/>
          <w:sz w:val="22"/>
          <w:szCs w:val="22"/>
          <w:u w:val="single"/>
        </w:rPr>
      </w:pPr>
      <w:r w:rsidRPr="00F01030">
        <w:rPr>
          <w:color w:val="2B20FB"/>
          <w:sz w:val="22"/>
          <w:szCs w:val="22"/>
          <w:u w:val="single"/>
        </w:rPr>
        <w:t>Neb. Rev. Stat. § 43-286.01</w:t>
      </w:r>
    </w:p>
    <w:p w14:paraId="2262C893" w14:textId="77777777" w:rsidR="0070132F" w:rsidRPr="00F01030" w:rsidRDefault="0070132F" w:rsidP="0070132F">
      <w:pPr>
        <w:rPr>
          <w:sz w:val="22"/>
          <w:szCs w:val="22"/>
        </w:rPr>
      </w:pPr>
    </w:p>
    <w:p w14:paraId="42B5728A" w14:textId="77777777" w:rsidR="0070132F" w:rsidRPr="00F01030" w:rsidRDefault="0070132F" w:rsidP="0070132F">
      <w:pPr>
        <w:ind w:left="720"/>
        <w:rPr>
          <w:color w:val="2B21FB"/>
          <w:sz w:val="22"/>
          <w:szCs w:val="22"/>
          <w:u w:val="single"/>
          <w:lang w:bidi="en-US"/>
        </w:rPr>
      </w:pPr>
      <w:r w:rsidRPr="00F01030">
        <w:rPr>
          <w:color w:val="2B21FB"/>
          <w:sz w:val="22"/>
          <w:szCs w:val="22"/>
          <w:u w:val="single"/>
          <w:lang w:bidi="en-US"/>
        </w:rPr>
        <w:t>Neb. Rev. Stat. § 43-290</w:t>
      </w:r>
    </w:p>
    <w:p w14:paraId="45F7E862" w14:textId="77777777" w:rsidR="005003FB" w:rsidRPr="00F01030" w:rsidRDefault="005003FB" w:rsidP="0070132F">
      <w:pPr>
        <w:ind w:left="720"/>
        <w:rPr>
          <w:color w:val="2B21FB"/>
          <w:sz w:val="22"/>
          <w:szCs w:val="22"/>
          <w:u w:val="single"/>
          <w:lang w:bidi="en-US"/>
        </w:rPr>
      </w:pPr>
    </w:p>
    <w:p w14:paraId="529ABFAF" w14:textId="77777777" w:rsidR="005003FB" w:rsidRPr="00F01030" w:rsidRDefault="005003FB" w:rsidP="0070132F">
      <w:pPr>
        <w:ind w:left="720"/>
        <w:rPr>
          <w:sz w:val="22"/>
          <w:szCs w:val="22"/>
          <w:u w:val="single"/>
        </w:rPr>
      </w:pPr>
      <w:r w:rsidRPr="00F01030">
        <w:rPr>
          <w:rFonts w:eastAsiaTheme="minorHAnsi"/>
          <w:color w:val="2B20FC"/>
          <w:sz w:val="22"/>
          <w:szCs w:val="22"/>
          <w:u w:val="single"/>
        </w:rPr>
        <w:t>Neb. Rev. Stat. § 43-412</w:t>
      </w:r>
    </w:p>
    <w:p w14:paraId="15B86C60" w14:textId="77777777" w:rsidR="0070132F" w:rsidRPr="00F01030" w:rsidRDefault="0070132F" w:rsidP="00B93240">
      <w:pPr>
        <w:ind w:left="720"/>
        <w:rPr>
          <w:sz w:val="22"/>
          <w:szCs w:val="22"/>
        </w:rPr>
      </w:pPr>
    </w:p>
    <w:p w14:paraId="5F226382" w14:textId="77777777" w:rsidR="005003FB" w:rsidRPr="00F01030" w:rsidRDefault="005003FB" w:rsidP="00B93240">
      <w:pPr>
        <w:ind w:left="720"/>
        <w:rPr>
          <w:sz w:val="22"/>
          <w:szCs w:val="22"/>
          <w:u w:val="single"/>
        </w:rPr>
      </w:pPr>
      <w:r w:rsidRPr="00F01030">
        <w:rPr>
          <w:rFonts w:eastAsiaTheme="minorHAnsi"/>
          <w:color w:val="2B20FC"/>
          <w:sz w:val="22"/>
          <w:szCs w:val="22"/>
          <w:u w:val="single"/>
        </w:rPr>
        <w:t>Neb. Rev. Stat. § 43-425</w:t>
      </w:r>
    </w:p>
    <w:p w14:paraId="45505AC0" w14:textId="77777777" w:rsidR="00B93240" w:rsidRPr="00F01030" w:rsidRDefault="00B93240" w:rsidP="00B93240">
      <w:pPr>
        <w:ind w:left="720"/>
        <w:rPr>
          <w:sz w:val="22"/>
          <w:szCs w:val="22"/>
        </w:rPr>
      </w:pPr>
    </w:p>
    <w:p w14:paraId="36B66080" w14:textId="77777777" w:rsidR="000A725A" w:rsidRPr="00F01030" w:rsidRDefault="00B93240" w:rsidP="00AA1CFE">
      <w:pPr>
        <w:pStyle w:val="ListParagraph"/>
        <w:numPr>
          <w:ilvl w:val="0"/>
          <w:numId w:val="2"/>
        </w:numPr>
        <w:spacing w:after="0" w:line="240" w:lineRule="auto"/>
        <w:rPr>
          <w:rFonts w:ascii="Times New Roman" w:hAnsi="Times New Roman"/>
          <w:b/>
        </w:rPr>
      </w:pPr>
      <w:r w:rsidRPr="00F01030">
        <w:rPr>
          <w:rFonts w:ascii="Times New Roman" w:hAnsi="Times New Roman"/>
          <w:b/>
        </w:rPr>
        <w:t xml:space="preserve">Procedure </w:t>
      </w:r>
    </w:p>
    <w:p w14:paraId="0DA0E5CB" w14:textId="77777777" w:rsidR="00DB62D3" w:rsidRPr="00F01030" w:rsidRDefault="00DB62D3" w:rsidP="000A725A">
      <w:pPr>
        <w:pStyle w:val="NoSpacing"/>
        <w:rPr>
          <w:rFonts w:ascii="Times New Roman" w:hAnsi="Times New Roman"/>
        </w:rPr>
      </w:pPr>
    </w:p>
    <w:p w14:paraId="709C67AC"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t>Identifications/Definitions</w:t>
      </w:r>
    </w:p>
    <w:p w14:paraId="3B4223E7" w14:textId="77777777" w:rsidR="00AA1CFE" w:rsidRPr="00F01030" w:rsidRDefault="00AA1CFE" w:rsidP="00AA1CFE">
      <w:pPr>
        <w:pStyle w:val="NoSpacing"/>
        <w:ind w:left="1440"/>
        <w:rPr>
          <w:rFonts w:ascii="Times New Roman" w:hAnsi="Times New Roman"/>
        </w:rPr>
      </w:pPr>
    </w:p>
    <w:p w14:paraId="7368167A" w14:textId="77777777" w:rsidR="006A6C85" w:rsidRPr="00F01030" w:rsidRDefault="006A6C85" w:rsidP="006A6C85">
      <w:pPr>
        <w:numPr>
          <w:ilvl w:val="1"/>
          <w:numId w:val="15"/>
        </w:numPr>
        <w:ind w:left="2160" w:hanging="720"/>
      </w:pPr>
      <w:r w:rsidRPr="00F01030">
        <w:t xml:space="preserve">Offense or adjudication of a sexual nature or where the factual basis for the offense/adjudication is sexual (i.e. documentation shows problematic sexualized behaviors). </w:t>
      </w:r>
    </w:p>
    <w:p w14:paraId="7B33440C" w14:textId="77777777" w:rsidR="0043267B" w:rsidRPr="00F01030" w:rsidRDefault="0043267B" w:rsidP="00DB62D3">
      <w:pPr>
        <w:pStyle w:val="NoSpacing"/>
        <w:ind w:left="1080"/>
        <w:rPr>
          <w:rFonts w:ascii="Times New Roman" w:hAnsi="Times New Roman"/>
        </w:rPr>
      </w:pPr>
    </w:p>
    <w:p w14:paraId="78C678C4"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t>Intake</w:t>
      </w:r>
    </w:p>
    <w:p w14:paraId="7113F382" w14:textId="77777777" w:rsidR="00AA1CFE" w:rsidRPr="00F01030" w:rsidRDefault="00AA1CFE" w:rsidP="00AA1CFE">
      <w:pPr>
        <w:pStyle w:val="NoSpacing"/>
        <w:ind w:left="1440"/>
        <w:rPr>
          <w:rFonts w:ascii="Times New Roman" w:hAnsi="Times New Roman"/>
        </w:rPr>
      </w:pPr>
    </w:p>
    <w:p w14:paraId="2571A941" w14:textId="77777777" w:rsidR="000A725A" w:rsidRPr="00F01030" w:rsidRDefault="009205B1" w:rsidP="00AA1CFE">
      <w:pPr>
        <w:pStyle w:val="NoSpacing"/>
        <w:numPr>
          <w:ilvl w:val="1"/>
          <w:numId w:val="15"/>
        </w:numPr>
        <w:ind w:left="2160" w:hanging="720"/>
        <w:rPr>
          <w:rFonts w:ascii="Times New Roman" w:hAnsi="Times New Roman"/>
        </w:rPr>
      </w:pPr>
      <w:r w:rsidRPr="00F01030">
        <w:rPr>
          <w:rFonts w:ascii="Times New Roman" w:hAnsi="Times New Roman"/>
        </w:rPr>
        <w:t>The</w:t>
      </w:r>
      <w:r w:rsidR="00526CA9" w:rsidRPr="00F01030">
        <w:rPr>
          <w:rFonts w:ascii="Times New Roman" w:hAnsi="Times New Roman"/>
        </w:rPr>
        <w:t xml:space="preserve"> Administrative Office of </w:t>
      </w:r>
      <w:r w:rsidR="00F01030" w:rsidRPr="00F01030">
        <w:rPr>
          <w:rFonts w:ascii="Times New Roman" w:hAnsi="Times New Roman"/>
        </w:rPr>
        <w:t xml:space="preserve">the Courts and </w:t>
      </w:r>
      <w:r w:rsidR="00526CA9" w:rsidRPr="00F01030">
        <w:rPr>
          <w:rFonts w:ascii="Times New Roman" w:hAnsi="Times New Roman"/>
        </w:rPr>
        <w:t>Probation recognizes the damaging and traumatic effects that sexually harmful behavior can have on a victim and their fami</w:t>
      </w:r>
      <w:r w:rsidRPr="00F01030">
        <w:rPr>
          <w:rFonts w:ascii="Times New Roman" w:hAnsi="Times New Roman"/>
        </w:rPr>
        <w:t>ly.  D</w:t>
      </w:r>
      <w:r w:rsidR="00526CA9" w:rsidRPr="00F01030">
        <w:rPr>
          <w:rFonts w:ascii="Times New Roman" w:hAnsi="Times New Roman"/>
        </w:rPr>
        <w:t xml:space="preserve">ecisions on intake must be made </w:t>
      </w:r>
      <w:r w:rsidRPr="00F01030">
        <w:rPr>
          <w:rFonts w:ascii="Times New Roman" w:hAnsi="Times New Roman"/>
        </w:rPr>
        <w:t xml:space="preserve">within the Juvenile Intake Protocol with individual attention </w:t>
      </w:r>
      <w:r w:rsidR="003E68D7" w:rsidRPr="00F01030">
        <w:rPr>
          <w:rFonts w:ascii="Times New Roman" w:hAnsi="Times New Roman"/>
        </w:rPr>
        <w:t>given</w:t>
      </w:r>
      <w:r w:rsidRPr="00F01030">
        <w:rPr>
          <w:rFonts w:ascii="Times New Roman" w:hAnsi="Times New Roman"/>
        </w:rPr>
        <w:t xml:space="preserve"> to victim safety as well as the youth’s needs. The ability to </w:t>
      </w:r>
      <w:r w:rsidR="00A943D7" w:rsidRPr="00F01030">
        <w:rPr>
          <w:rFonts w:ascii="Times New Roman" w:hAnsi="Times New Roman"/>
        </w:rPr>
        <w:t>follow safety plans and/or find alternative placement must be</w:t>
      </w:r>
      <w:r w:rsidR="00D4331E" w:rsidRPr="00F01030">
        <w:rPr>
          <w:rFonts w:ascii="Times New Roman" w:hAnsi="Times New Roman"/>
        </w:rPr>
        <w:t xml:space="preserve"> fully</w:t>
      </w:r>
      <w:r w:rsidR="00A943D7" w:rsidRPr="00F01030">
        <w:rPr>
          <w:rFonts w:ascii="Times New Roman" w:hAnsi="Times New Roman"/>
        </w:rPr>
        <w:t xml:space="preserve"> explored</w:t>
      </w:r>
      <w:r w:rsidR="00D4331E" w:rsidRPr="00F01030">
        <w:rPr>
          <w:rFonts w:ascii="Times New Roman" w:hAnsi="Times New Roman"/>
        </w:rPr>
        <w:t xml:space="preserve"> prior to the consideration of detention</w:t>
      </w:r>
      <w:r w:rsidR="00A943D7" w:rsidRPr="00F01030">
        <w:rPr>
          <w:rFonts w:ascii="Times New Roman" w:hAnsi="Times New Roman"/>
        </w:rPr>
        <w:t xml:space="preserve">.  </w:t>
      </w:r>
    </w:p>
    <w:p w14:paraId="1476F32A" w14:textId="77777777" w:rsidR="00DB62D3" w:rsidRPr="00F01030" w:rsidRDefault="00DB62D3" w:rsidP="00DB62D3">
      <w:pPr>
        <w:pStyle w:val="ListParagraph"/>
        <w:rPr>
          <w:rFonts w:ascii="Times New Roman" w:hAnsi="Times New Roman"/>
        </w:rPr>
      </w:pPr>
    </w:p>
    <w:p w14:paraId="325B4FDA"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lastRenderedPageBreak/>
        <w:t>Predisposition Supervision</w:t>
      </w:r>
    </w:p>
    <w:p w14:paraId="74131D82" w14:textId="77777777" w:rsidR="00AA1CFE" w:rsidRPr="00F01030" w:rsidRDefault="00AA1CFE" w:rsidP="00AA1CFE">
      <w:pPr>
        <w:pStyle w:val="NoSpacing"/>
        <w:ind w:left="1440"/>
        <w:rPr>
          <w:rFonts w:ascii="Times New Roman" w:hAnsi="Times New Roman"/>
        </w:rPr>
      </w:pPr>
    </w:p>
    <w:p w14:paraId="1C5FF0BA" w14:textId="77777777" w:rsidR="00D4331E" w:rsidRPr="00F01030" w:rsidRDefault="00D4331E" w:rsidP="00AA1CFE">
      <w:pPr>
        <w:pStyle w:val="NoSpacing"/>
        <w:numPr>
          <w:ilvl w:val="1"/>
          <w:numId w:val="15"/>
        </w:numPr>
        <w:ind w:left="2160" w:hanging="720"/>
        <w:rPr>
          <w:rFonts w:ascii="Times New Roman" w:hAnsi="Times New Roman"/>
        </w:rPr>
      </w:pPr>
      <w:r w:rsidRPr="00F01030">
        <w:rPr>
          <w:rFonts w:ascii="Times New Roman" w:hAnsi="Times New Roman"/>
        </w:rPr>
        <w:t>JSH who are ordered by the court for supervision during the Predisposition stages of supervision shall be engaged to ensure immediate safety plans are developed, necessary services are initiated</w:t>
      </w:r>
      <w:r w:rsidR="00084D63" w:rsidRPr="00F01030">
        <w:rPr>
          <w:rFonts w:ascii="Times New Roman" w:hAnsi="Times New Roman"/>
        </w:rPr>
        <w:t>,</w:t>
      </w:r>
      <w:r w:rsidRPr="00F01030">
        <w:rPr>
          <w:rFonts w:ascii="Times New Roman" w:hAnsi="Times New Roman"/>
        </w:rPr>
        <w:t xml:space="preserve"> and probation officer supervision is highly engaged.  </w:t>
      </w:r>
    </w:p>
    <w:p w14:paraId="27A2C3A6" w14:textId="77777777" w:rsidR="00DB62D3" w:rsidRPr="00F01030" w:rsidRDefault="00DB62D3" w:rsidP="004A2776"/>
    <w:p w14:paraId="2A387400"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t>Investigation/Assessment</w:t>
      </w:r>
    </w:p>
    <w:p w14:paraId="52C6DC6C" w14:textId="77777777" w:rsidR="00AA1CFE" w:rsidRPr="00F01030" w:rsidRDefault="00AA1CFE" w:rsidP="00AA1CFE">
      <w:pPr>
        <w:pStyle w:val="NoSpacing"/>
        <w:ind w:left="1440"/>
        <w:rPr>
          <w:rFonts w:ascii="Times New Roman" w:hAnsi="Times New Roman"/>
        </w:rPr>
      </w:pPr>
    </w:p>
    <w:p w14:paraId="3202EC75" w14:textId="77777777" w:rsidR="007856D6" w:rsidRPr="00F01030" w:rsidRDefault="00913F0F" w:rsidP="00AA1CFE">
      <w:pPr>
        <w:pStyle w:val="NoSpacing"/>
        <w:numPr>
          <w:ilvl w:val="1"/>
          <w:numId w:val="15"/>
        </w:numPr>
        <w:ind w:left="2160" w:hanging="720"/>
        <w:rPr>
          <w:rFonts w:ascii="Times New Roman" w:hAnsi="Times New Roman"/>
        </w:rPr>
      </w:pPr>
      <w:r w:rsidRPr="00F01030">
        <w:rPr>
          <w:rFonts w:ascii="Times New Roman" w:hAnsi="Times New Roman"/>
        </w:rPr>
        <w:t>JSH youth</w:t>
      </w:r>
      <w:r w:rsidR="006832F0" w:rsidRPr="00F01030">
        <w:rPr>
          <w:rFonts w:ascii="Times New Roman" w:hAnsi="Times New Roman"/>
        </w:rPr>
        <w:t xml:space="preserve"> are a specialized population and, thus, require specialized investigations and </w:t>
      </w:r>
      <w:r w:rsidR="00F8485E" w:rsidRPr="00F01030">
        <w:rPr>
          <w:rFonts w:ascii="Times New Roman" w:hAnsi="Times New Roman"/>
        </w:rPr>
        <w:t>assessments that are completed by probation officers with specialized training and knowledge on the subject matter</w:t>
      </w:r>
      <w:r w:rsidR="0090296F" w:rsidRPr="00F01030">
        <w:rPr>
          <w:rFonts w:ascii="Times New Roman" w:hAnsi="Times New Roman"/>
        </w:rPr>
        <w:t xml:space="preserve">.  Information should be gathered from multiple sources, including both </w:t>
      </w:r>
      <w:r w:rsidR="006D30FC" w:rsidRPr="00F01030">
        <w:rPr>
          <w:rFonts w:ascii="Times New Roman" w:hAnsi="Times New Roman"/>
        </w:rPr>
        <w:t xml:space="preserve">empirically validated </w:t>
      </w:r>
      <w:r w:rsidR="0090296F" w:rsidRPr="00F01030">
        <w:rPr>
          <w:rFonts w:ascii="Times New Roman" w:hAnsi="Times New Roman"/>
        </w:rPr>
        <w:t xml:space="preserve">JSH specific assessments as well as general </w:t>
      </w:r>
      <w:r w:rsidR="006D30FC" w:rsidRPr="00F01030">
        <w:rPr>
          <w:rFonts w:ascii="Times New Roman" w:hAnsi="Times New Roman"/>
        </w:rPr>
        <w:t>assessments</w:t>
      </w:r>
      <w:r w:rsidR="0090296F" w:rsidRPr="00F01030">
        <w:rPr>
          <w:rFonts w:ascii="Times New Roman" w:hAnsi="Times New Roman"/>
        </w:rPr>
        <w:t>.</w:t>
      </w:r>
    </w:p>
    <w:p w14:paraId="35361A73" w14:textId="77777777" w:rsidR="007856D6" w:rsidRPr="00F01030" w:rsidRDefault="007856D6" w:rsidP="007856D6"/>
    <w:p w14:paraId="77A16E5D"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t>Initial Classification</w:t>
      </w:r>
    </w:p>
    <w:p w14:paraId="0713D5A8" w14:textId="77777777" w:rsidR="00AA1CFE" w:rsidRPr="00F01030" w:rsidRDefault="00AA1CFE" w:rsidP="00AA1CFE">
      <w:pPr>
        <w:pStyle w:val="NoSpacing"/>
        <w:ind w:left="1440"/>
        <w:rPr>
          <w:rFonts w:ascii="Times New Roman" w:hAnsi="Times New Roman"/>
        </w:rPr>
      </w:pPr>
    </w:p>
    <w:p w14:paraId="1EF848DA" w14:textId="77777777" w:rsidR="00DB62D3" w:rsidRPr="00F01030" w:rsidRDefault="00913F0F" w:rsidP="00AA1CFE">
      <w:pPr>
        <w:pStyle w:val="NoSpacing"/>
        <w:numPr>
          <w:ilvl w:val="1"/>
          <w:numId w:val="15"/>
        </w:numPr>
        <w:ind w:left="2160" w:hanging="720"/>
        <w:rPr>
          <w:rFonts w:ascii="Times New Roman" w:hAnsi="Times New Roman"/>
        </w:rPr>
      </w:pPr>
      <w:r w:rsidRPr="00F01030">
        <w:rPr>
          <w:rFonts w:ascii="Times New Roman" w:hAnsi="Times New Roman"/>
        </w:rPr>
        <w:t xml:space="preserve">Juveniles Who Sexually Harm shall be initially classified and supervised at the Juvenile Community Based Intervention (JCBI) level.  </w:t>
      </w:r>
    </w:p>
    <w:p w14:paraId="360F9D3A" w14:textId="77777777" w:rsidR="00AA1CFE" w:rsidRPr="00F01030" w:rsidRDefault="00AA1CFE" w:rsidP="00AA1CFE">
      <w:pPr>
        <w:pStyle w:val="NoSpacing"/>
        <w:ind w:left="1800"/>
        <w:rPr>
          <w:rFonts w:ascii="Times New Roman" w:hAnsi="Times New Roman"/>
        </w:rPr>
      </w:pPr>
    </w:p>
    <w:p w14:paraId="100F7F3B"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t>Case Management</w:t>
      </w:r>
    </w:p>
    <w:p w14:paraId="3D90C703" w14:textId="77777777" w:rsidR="00AA1CFE" w:rsidRPr="00F01030" w:rsidRDefault="00AA1CFE" w:rsidP="00AA1CFE">
      <w:pPr>
        <w:pStyle w:val="NoSpacing"/>
        <w:ind w:left="1440"/>
        <w:rPr>
          <w:rFonts w:ascii="Times New Roman" w:hAnsi="Times New Roman"/>
        </w:rPr>
      </w:pPr>
    </w:p>
    <w:p w14:paraId="762F89FD" w14:textId="77777777" w:rsidR="00AA1CFE" w:rsidRPr="00F01030" w:rsidRDefault="00623FB2" w:rsidP="00AA1CFE">
      <w:pPr>
        <w:pStyle w:val="NoSpacing"/>
        <w:numPr>
          <w:ilvl w:val="1"/>
          <w:numId w:val="15"/>
        </w:numPr>
        <w:ind w:left="2160" w:hanging="720"/>
        <w:rPr>
          <w:rFonts w:ascii="Times New Roman" w:hAnsi="Times New Roman"/>
        </w:rPr>
      </w:pPr>
      <w:r w:rsidRPr="00F01030">
        <w:rPr>
          <w:rFonts w:ascii="Times New Roman" w:hAnsi="Times New Roman"/>
        </w:rPr>
        <w:t xml:space="preserve">Juveniles Who Sexually Harm shall be supervised by JCBI probation officers with specialized training and knowledge on the subject matter.  </w:t>
      </w:r>
    </w:p>
    <w:p w14:paraId="18CDAF31" w14:textId="77777777" w:rsidR="00AA1CFE" w:rsidRPr="00F01030" w:rsidRDefault="00AA1CFE" w:rsidP="00AA1CFE">
      <w:pPr>
        <w:pStyle w:val="NoSpacing"/>
        <w:ind w:left="2160"/>
        <w:rPr>
          <w:rFonts w:ascii="Times New Roman" w:hAnsi="Times New Roman"/>
        </w:rPr>
      </w:pPr>
    </w:p>
    <w:p w14:paraId="25C69D14" w14:textId="77777777" w:rsidR="0041548A" w:rsidRPr="00F01030" w:rsidRDefault="00623FB2" w:rsidP="00AA1CFE">
      <w:pPr>
        <w:pStyle w:val="NoSpacing"/>
        <w:numPr>
          <w:ilvl w:val="1"/>
          <w:numId w:val="15"/>
        </w:numPr>
        <w:ind w:left="2160" w:hanging="720"/>
        <w:rPr>
          <w:rFonts w:ascii="Times New Roman" w:hAnsi="Times New Roman"/>
        </w:rPr>
      </w:pPr>
      <w:r w:rsidRPr="00F01030">
        <w:rPr>
          <w:rFonts w:ascii="Times New Roman" w:hAnsi="Times New Roman"/>
        </w:rPr>
        <w:t xml:space="preserve">Case management shall be </w:t>
      </w:r>
      <w:r w:rsidR="003E68D7" w:rsidRPr="00F01030">
        <w:rPr>
          <w:rFonts w:ascii="Times New Roman" w:hAnsi="Times New Roman"/>
        </w:rPr>
        <w:t>centered on</w:t>
      </w:r>
      <w:r w:rsidRPr="00F01030">
        <w:rPr>
          <w:rFonts w:ascii="Times New Roman" w:hAnsi="Times New Roman"/>
        </w:rPr>
        <w:t xml:space="preserve"> the individual JSH youth</w:t>
      </w:r>
      <w:r w:rsidR="00D367CD" w:rsidRPr="00F01030">
        <w:rPr>
          <w:rFonts w:ascii="Times New Roman" w:hAnsi="Times New Roman"/>
        </w:rPr>
        <w:t xml:space="preserve"> </w:t>
      </w:r>
      <w:proofErr w:type="gramStart"/>
      <w:r w:rsidR="00D367CD" w:rsidRPr="00F01030">
        <w:rPr>
          <w:rFonts w:ascii="Times New Roman" w:hAnsi="Times New Roman"/>
        </w:rPr>
        <w:t>in an effort to</w:t>
      </w:r>
      <w:proofErr w:type="gramEnd"/>
      <w:r w:rsidR="00D367CD" w:rsidRPr="00F01030">
        <w:rPr>
          <w:rFonts w:ascii="Times New Roman" w:hAnsi="Times New Roman"/>
        </w:rPr>
        <w:t xml:space="preserve"> accomplish behavior change and risk reduction, while keeping a victim-centered approach to ensure that the victim’s needs also remain a priority.  </w:t>
      </w:r>
      <w:r w:rsidR="0090296F" w:rsidRPr="00F01030">
        <w:rPr>
          <w:rFonts w:ascii="Times New Roman" w:hAnsi="Times New Roman"/>
        </w:rPr>
        <w:t xml:space="preserve">Special care shall be given </w:t>
      </w:r>
      <w:r w:rsidR="000C5972" w:rsidRPr="00F01030">
        <w:rPr>
          <w:rFonts w:ascii="Times New Roman" w:hAnsi="Times New Roman"/>
        </w:rPr>
        <w:t>in</w:t>
      </w:r>
      <w:r w:rsidR="0090296F" w:rsidRPr="00F01030">
        <w:rPr>
          <w:rFonts w:ascii="Times New Roman" w:hAnsi="Times New Roman"/>
        </w:rPr>
        <w:t xml:space="preserve"> case planning to </w:t>
      </w:r>
      <w:r w:rsidR="003E68D7" w:rsidRPr="00F01030">
        <w:rPr>
          <w:rFonts w:ascii="Times New Roman" w:hAnsi="Times New Roman"/>
        </w:rPr>
        <w:t>ensure</w:t>
      </w:r>
      <w:r w:rsidR="0090296F" w:rsidRPr="00F01030">
        <w:rPr>
          <w:rFonts w:ascii="Times New Roman" w:hAnsi="Times New Roman"/>
        </w:rPr>
        <w:t xml:space="preserve"> interventions are appropriate given the ind</w:t>
      </w:r>
      <w:r w:rsidR="007B7E9B" w:rsidRPr="00F01030">
        <w:rPr>
          <w:rFonts w:ascii="Times New Roman" w:hAnsi="Times New Roman"/>
        </w:rPr>
        <w:t xml:space="preserve">ividual youth’s risk, </w:t>
      </w:r>
      <w:r w:rsidR="00084D63" w:rsidRPr="00F01030">
        <w:rPr>
          <w:rFonts w:ascii="Times New Roman" w:hAnsi="Times New Roman"/>
        </w:rPr>
        <w:t>needs</w:t>
      </w:r>
      <w:r w:rsidR="007B7E9B" w:rsidRPr="00F01030">
        <w:rPr>
          <w:rFonts w:ascii="Times New Roman" w:hAnsi="Times New Roman"/>
        </w:rPr>
        <w:t>, and responsivity</w:t>
      </w:r>
      <w:r w:rsidR="00084D63" w:rsidRPr="00F01030">
        <w:rPr>
          <w:rFonts w:ascii="Times New Roman" w:hAnsi="Times New Roman"/>
        </w:rPr>
        <w:t xml:space="preserve">.  Registered service providers who are approved for JSH services shall be utilized.  It is crucial that </w:t>
      </w:r>
      <w:r w:rsidR="003E68D7" w:rsidRPr="00F01030">
        <w:rPr>
          <w:rFonts w:ascii="Times New Roman" w:hAnsi="Times New Roman"/>
        </w:rPr>
        <w:t xml:space="preserve">probation officers engage </w:t>
      </w:r>
      <w:r w:rsidR="0043267B" w:rsidRPr="00F01030">
        <w:rPr>
          <w:rFonts w:ascii="Times New Roman" w:hAnsi="Times New Roman"/>
        </w:rPr>
        <w:t xml:space="preserve">these </w:t>
      </w:r>
      <w:r w:rsidR="00084D63" w:rsidRPr="00F01030">
        <w:rPr>
          <w:rFonts w:ascii="Times New Roman" w:hAnsi="Times New Roman"/>
        </w:rPr>
        <w:t xml:space="preserve">providers </w:t>
      </w:r>
      <w:r w:rsidR="0043267B" w:rsidRPr="00F01030">
        <w:rPr>
          <w:rFonts w:ascii="Times New Roman" w:hAnsi="Times New Roman"/>
        </w:rPr>
        <w:t>in a partnership as th</w:t>
      </w:r>
      <w:r w:rsidR="000C0A15" w:rsidRPr="00F01030">
        <w:rPr>
          <w:rFonts w:ascii="Times New Roman" w:hAnsi="Times New Roman"/>
        </w:rPr>
        <w:t>ey work together with the youth.</w:t>
      </w:r>
    </w:p>
    <w:p w14:paraId="4F84DD89" w14:textId="77777777" w:rsidR="0041548A" w:rsidRPr="00F01030" w:rsidRDefault="0041548A" w:rsidP="000C0A15"/>
    <w:p w14:paraId="37339F5F" w14:textId="77777777" w:rsidR="00AA1CFE" w:rsidRPr="00F01030" w:rsidRDefault="00DB62D3" w:rsidP="00AA1CFE">
      <w:pPr>
        <w:pStyle w:val="NoSpacing"/>
        <w:numPr>
          <w:ilvl w:val="0"/>
          <w:numId w:val="15"/>
        </w:numPr>
        <w:ind w:left="1440" w:hanging="720"/>
        <w:rPr>
          <w:rFonts w:ascii="Times New Roman" w:hAnsi="Times New Roman"/>
        </w:rPr>
      </w:pPr>
      <w:r w:rsidRPr="00F01030">
        <w:rPr>
          <w:rFonts w:ascii="Times New Roman" w:hAnsi="Times New Roman"/>
        </w:rPr>
        <w:t>Out-of-Home Placement</w:t>
      </w:r>
      <w:r w:rsidR="00861107" w:rsidRPr="00F01030">
        <w:rPr>
          <w:rFonts w:ascii="Times New Roman" w:hAnsi="Times New Roman"/>
        </w:rPr>
        <w:t>/Re-Entry</w:t>
      </w:r>
    </w:p>
    <w:p w14:paraId="5275C7BE" w14:textId="77777777" w:rsidR="00AA1CFE" w:rsidRPr="00F01030" w:rsidRDefault="00AA1CFE" w:rsidP="00AA1CFE">
      <w:pPr>
        <w:pStyle w:val="NoSpacing"/>
        <w:ind w:left="1440"/>
        <w:rPr>
          <w:rFonts w:ascii="Times New Roman" w:hAnsi="Times New Roman"/>
        </w:rPr>
      </w:pPr>
    </w:p>
    <w:p w14:paraId="0B7CA1C3" w14:textId="77777777" w:rsidR="00534DBC" w:rsidRPr="00F01030" w:rsidRDefault="004966E2" w:rsidP="00AA1CFE">
      <w:pPr>
        <w:pStyle w:val="NoSpacing"/>
        <w:numPr>
          <w:ilvl w:val="1"/>
          <w:numId w:val="15"/>
        </w:numPr>
        <w:ind w:left="2160" w:hanging="720"/>
        <w:rPr>
          <w:rFonts w:ascii="Times New Roman" w:hAnsi="Times New Roman"/>
        </w:rPr>
      </w:pPr>
      <w:r w:rsidRPr="00F01030">
        <w:rPr>
          <w:rFonts w:ascii="Times New Roman" w:hAnsi="Times New Roman"/>
        </w:rPr>
        <w:t>Recommendations for Out-of-Home Placement should be made based on information gathered from validated risk</w:t>
      </w:r>
      <w:r w:rsidR="008A352A" w:rsidRPr="00F01030">
        <w:rPr>
          <w:rFonts w:ascii="Times New Roman" w:hAnsi="Times New Roman"/>
        </w:rPr>
        <w:t xml:space="preserve"> and need</w:t>
      </w:r>
      <w:r w:rsidRPr="00F01030">
        <w:rPr>
          <w:rFonts w:ascii="Times New Roman" w:hAnsi="Times New Roman"/>
        </w:rPr>
        <w:t xml:space="preserve"> assessments (both JSH specific and general)</w:t>
      </w:r>
      <w:r w:rsidR="008A352A" w:rsidRPr="00F01030">
        <w:rPr>
          <w:rFonts w:ascii="Times New Roman" w:hAnsi="Times New Roman"/>
        </w:rPr>
        <w:t xml:space="preserve">, taking into </w:t>
      </w:r>
      <w:r w:rsidR="003E68D7" w:rsidRPr="00F01030">
        <w:rPr>
          <w:rFonts w:ascii="Times New Roman" w:hAnsi="Times New Roman"/>
        </w:rPr>
        <w:t xml:space="preserve">account </w:t>
      </w:r>
      <w:r w:rsidR="008A352A" w:rsidRPr="00F01030">
        <w:rPr>
          <w:rFonts w:ascii="Times New Roman" w:hAnsi="Times New Roman"/>
        </w:rPr>
        <w:t>considerations for victim and community safety.</w:t>
      </w:r>
    </w:p>
    <w:p w14:paraId="4756723B" w14:textId="77777777" w:rsidR="00DB62D3" w:rsidRPr="00DB62D3" w:rsidRDefault="00DB62D3" w:rsidP="00DB62D3">
      <w:pPr>
        <w:pStyle w:val="NoSpacing"/>
        <w:rPr>
          <w:rFonts w:ascii="Times New Roman" w:hAnsi="Times New Roman"/>
        </w:rPr>
      </w:pPr>
    </w:p>
    <w:p w14:paraId="5A692AB5" w14:textId="77777777" w:rsidR="00DB62D3" w:rsidRDefault="00DB62D3" w:rsidP="004A6BFE">
      <w:pPr>
        <w:pStyle w:val="NoSpacing"/>
        <w:ind w:left="720"/>
        <w:rPr>
          <w:rFonts w:ascii="Times New Roman" w:hAnsi="Times New Roman"/>
        </w:rPr>
      </w:pPr>
    </w:p>
    <w:p w14:paraId="0F984377" w14:textId="77777777" w:rsidR="00DB62D3" w:rsidRDefault="00DB62D3" w:rsidP="004A6BFE">
      <w:pPr>
        <w:pStyle w:val="NoSpacing"/>
        <w:ind w:left="720"/>
        <w:rPr>
          <w:rFonts w:ascii="Times New Roman" w:hAnsi="Times New Roman"/>
        </w:rPr>
      </w:pPr>
    </w:p>
    <w:p w14:paraId="5F60DA4F" w14:textId="77777777" w:rsidR="00DB62D3" w:rsidRDefault="00DB62D3" w:rsidP="004A6BFE">
      <w:pPr>
        <w:pStyle w:val="NoSpacing"/>
        <w:ind w:left="720"/>
        <w:rPr>
          <w:rFonts w:ascii="Times New Roman" w:hAnsi="Times New Roman"/>
        </w:rPr>
      </w:pPr>
    </w:p>
    <w:p w14:paraId="21A3FDBD" w14:textId="77777777" w:rsidR="004A6BFE" w:rsidRPr="004A6BFE" w:rsidRDefault="004A6BFE" w:rsidP="004A6BFE">
      <w:pPr>
        <w:pStyle w:val="NoSpacing"/>
        <w:ind w:left="720"/>
        <w:rPr>
          <w:rFonts w:ascii="Times New Roman" w:hAnsi="Times New Roman"/>
        </w:rPr>
      </w:pPr>
    </w:p>
    <w:p w14:paraId="2B4A0ADC" w14:textId="77777777" w:rsidR="00EE0990" w:rsidRDefault="00EE0990"/>
    <w:sectPr w:rsidR="00EE099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8B03" w14:textId="77777777" w:rsidR="00C60E2B" w:rsidRDefault="00C60E2B" w:rsidP="002A6888">
      <w:r>
        <w:separator/>
      </w:r>
    </w:p>
  </w:endnote>
  <w:endnote w:type="continuationSeparator" w:id="0">
    <w:p w14:paraId="134CCA32" w14:textId="77777777" w:rsidR="00C60E2B" w:rsidRDefault="00C60E2B" w:rsidP="002A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003382"/>
      <w:docPartObj>
        <w:docPartGallery w:val="Page Numbers (Bottom of Page)"/>
        <w:docPartUnique/>
      </w:docPartObj>
    </w:sdtPr>
    <w:sdtEndPr>
      <w:rPr>
        <w:noProof/>
      </w:rPr>
    </w:sdtEndPr>
    <w:sdtContent>
      <w:p w14:paraId="0020DCAA" w14:textId="77777777" w:rsidR="002833C1" w:rsidRDefault="002833C1">
        <w:pPr>
          <w:pStyle w:val="Footer"/>
          <w:jc w:val="center"/>
        </w:pPr>
        <w:r>
          <w:fldChar w:fldCharType="begin"/>
        </w:r>
        <w:r>
          <w:instrText xml:space="preserve"> PAGE   \* MERGEFORMAT </w:instrText>
        </w:r>
        <w:r>
          <w:fldChar w:fldCharType="separate"/>
        </w:r>
        <w:r w:rsidR="00D93024">
          <w:rPr>
            <w:noProof/>
          </w:rPr>
          <w:t>2</w:t>
        </w:r>
        <w:r>
          <w:rPr>
            <w:noProof/>
          </w:rPr>
          <w:fldChar w:fldCharType="end"/>
        </w:r>
      </w:p>
    </w:sdtContent>
  </w:sdt>
  <w:p w14:paraId="07BE0A07" w14:textId="77777777" w:rsidR="002833C1" w:rsidRDefault="002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E76C" w14:textId="77777777" w:rsidR="00C60E2B" w:rsidRDefault="00C60E2B" w:rsidP="002A6888">
      <w:r>
        <w:separator/>
      </w:r>
    </w:p>
  </w:footnote>
  <w:footnote w:type="continuationSeparator" w:id="0">
    <w:p w14:paraId="40646CA2" w14:textId="77777777" w:rsidR="00C60E2B" w:rsidRDefault="00C60E2B" w:rsidP="002A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7C0" w14:textId="77777777" w:rsidR="002A6888" w:rsidRDefault="002A6888">
    <w:pPr>
      <w:pStyle w:val="Header"/>
    </w:pPr>
  </w:p>
  <w:p w14:paraId="1E5E7BD6" w14:textId="77777777" w:rsidR="002A6888" w:rsidRDefault="002A6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29E"/>
    <w:multiLevelType w:val="hybridMultilevel"/>
    <w:tmpl w:val="A4AE4A1A"/>
    <w:lvl w:ilvl="0" w:tplc="0A826250">
      <w:start w:val="1"/>
      <w:numFmt w:val="lowerLetter"/>
      <w:lvlText w:val="%1)"/>
      <w:lvlJc w:val="left"/>
      <w:pPr>
        <w:ind w:left="2880" w:hanging="360"/>
      </w:pPr>
    </w:lvl>
    <w:lvl w:ilvl="1" w:tplc="04090015">
      <w:start w:val="1"/>
      <w:numFmt w:val="upperLetter"/>
      <w:lvlText w:val="%2."/>
      <w:lvlJc w:val="left"/>
      <w:pPr>
        <w:ind w:left="1440" w:hanging="360"/>
      </w:pPr>
    </w:lvl>
    <w:lvl w:ilvl="2" w:tplc="59D0F438">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A4053D"/>
    <w:multiLevelType w:val="hybridMultilevel"/>
    <w:tmpl w:val="367244C2"/>
    <w:lvl w:ilvl="0" w:tplc="3A5EB0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9157A"/>
    <w:multiLevelType w:val="hybridMultilevel"/>
    <w:tmpl w:val="3B8CE12C"/>
    <w:lvl w:ilvl="0" w:tplc="09845A62">
      <w:start w:val="1"/>
      <w:numFmt w:val="upperRoman"/>
      <w:lvlText w:val="%1."/>
      <w:lvlJc w:val="left"/>
      <w:pPr>
        <w:ind w:left="1080" w:hanging="720"/>
      </w:pPr>
      <w:rPr>
        <w:rFonts w:cs="Times New Roman"/>
        <w:b/>
      </w:rPr>
    </w:lvl>
    <w:lvl w:ilvl="1" w:tplc="E456560A">
      <w:start w:val="3"/>
      <w:numFmt w:val="lowerLetter"/>
      <w:lvlText w:val="%2."/>
      <w:lvlJc w:val="left"/>
      <w:pPr>
        <w:tabs>
          <w:tab w:val="num" w:pos="1440"/>
        </w:tabs>
        <w:ind w:left="1440" w:hanging="360"/>
      </w:pPr>
    </w:lvl>
    <w:lvl w:ilvl="2" w:tplc="CA860C12">
      <w:start w:val="6"/>
      <w:numFmt w:val="lowerLetter"/>
      <w:lvlText w:val="%3."/>
      <w:lvlJc w:val="left"/>
      <w:pPr>
        <w:tabs>
          <w:tab w:val="num" w:pos="1440"/>
        </w:tabs>
        <w:ind w:left="1440" w:hanging="36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4621C3B"/>
    <w:multiLevelType w:val="hybridMultilevel"/>
    <w:tmpl w:val="CB64334E"/>
    <w:lvl w:ilvl="0" w:tplc="04090017">
      <w:start w:val="1"/>
      <w:numFmt w:val="lowerLetter"/>
      <w:lvlText w:val="%1)"/>
      <w:lvlJc w:val="left"/>
      <w:pPr>
        <w:ind w:left="720" w:hanging="360"/>
      </w:pPr>
    </w:lvl>
    <w:lvl w:ilvl="1" w:tplc="04090015">
      <w:start w:val="1"/>
      <w:numFmt w:val="upperLetter"/>
      <w:lvlText w:val="%2."/>
      <w:lvlJc w:val="left"/>
      <w:pPr>
        <w:ind w:left="1440" w:hanging="360"/>
      </w:pPr>
    </w:lvl>
    <w:lvl w:ilvl="2" w:tplc="4DDC4616">
      <w:start w:val="1"/>
      <w:numFmt w:val="decimal"/>
      <w:lvlText w:val="%3."/>
      <w:lvlJc w:val="left"/>
      <w:pPr>
        <w:ind w:left="2160" w:hanging="180"/>
      </w:pPr>
      <w:rPr>
        <w:color w:val="auto"/>
      </w:rPr>
    </w:lvl>
    <w:lvl w:ilvl="3" w:tplc="A67C86DC">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751223"/>
    <w:multiLevelType w:val="hybridMultilevel"/>
    <w:tmpl w:val="FCAE3F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30E692B"/>
    <w:multiLevelType w:val="hybridMultilevel"/>
    <w:tmpl w:val="D0641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4E1145"/>
    <w:multiLevelType w:val="multilevel"/>
    <w:tmpl w:val="DCECF61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color w:val="auto"/>
      </w:rPr>
    </w:lvl>
    <w:lvl w:ilvl="3">
      <w:start w:val="1"/>
      <w:numFmt w:val="lowerLetter"/>
      <w:pStyle w:val="Heading4"/>
      <w:lvlText w:val="%4)"/>
      <w:lvlJc w:val="left"/>
      <w:pPr>
        <w:ind w:left="216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2431313"/>
    <w:multiLevelType w:val="hybridMultilevel"/>
    <w:tmpl w:val="C506F4AA"/>
    <w:lvl w:ilvl="0" w:tplc="FE940F12">
      <w:start w:val="4"/>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1C6ABC"/>
    <w:multiLevelType w:val="hybridMultilevel"/>
    <w:tmpl w:val="30382B8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AA29E2"/>
    <w:multiLevelType w:val="hybridMultilevel"/>
    <w:tmpl w:val="1B3648FE"/>
    <w:lvl w:ilvl="0" w:tplc="2BF00218">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800DF"/>
    <w:multiLevelType w:val="hybridMultilevel"/>
    <w:tmpl w:val="EE524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E21CE"/>
    <w:multiLevelType w:val="hybridMultilevel"/>
    <w:tmpl w:val="C8A2A240"/>
    <w:lvl w:ilvl="0" w:tplc="E36C3288">
      <w:start w:val="1"/>
      <w:numFmt w:val="lowerLetter"/>
      <w:lvlText w:val="%1)"/>
      <w:lvlJc w:val="left"/>
      <w:pPr>
        <w:ind w:left="2880" w:hanging="360"/>
      </w:pPr>
      <w:rPr>
        <w:rFonts w:ascii="Times New Roman" w:hAnsi="Times New Roman" w:cs="Times New Roman"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7C297472"/>
    <w:multiLevelType w:val="hybridMultilevel"/>
    <w:tmpl w:val="BC8033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34626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958010">
    <w:abstractNumId w:val="2"/>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449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909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806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02383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742897">
    <w:abstractNumId w:val="0"/>
  </w:num>
  <w:num w:numId="8" w16cid:durableId="655695186">
    <w:abstractNumId w:val="3"/>
  </w:num>
  <w:num w:numId="9" w16cid:durableId="351810284">
    <w:abstractNumId w:val="4"/>
  </w:num>
  <w:num w:numId="10" w16cid:durableId="2123913899">
    <w:abstractNumId w:val="8"/>
  </w:num>
  <w:num w:numId="11" w16cid:durableId="162815514">
    <w:abstractNumId w:val="10"/>
  </w:num>
  <w:num w:numId="12" w16cid:durableId="942762024">
    <w:abstractNumId w:val="12"/>
  </w:num>
  <w:num w:numId="13" w16cid:durableId="910307576">
    <w:abstractNumId w:val="5"/>
  </w:num>
  <w:num w:numId="14" w16cid:durableId="1991254188">
    <w:abstractNumId w:val="9"/>
  </w:num>
  <w:num w:numId="15" w16cid:durableId="87654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40"/>
    <w:rsid w:val="00084D63"/>
    <w:rsid w:val="000A725A"/>
    <w:rsid w:val="000B51BC"/>
    <w:rsid w:val="000C0A15"/>
    <w:rsid w:val="000C5972"/>
    <w:rsid w:val="001A5B5D"/>
    <w:rsid w:val="001C00C6"/>
    <w:rsid w:val="001D1510"/>
    <w:rsid w:val="0021729E"/>
    <w:rsid w:val="00231C01"/>
    <w:rsid w:val="00256A1C"/>
    <w:rsid w:val="002833C1"/>
    <w:rsid w:val="002A6888"/>
    <w:rsid w:val="002C6D89"/>
    <w:rsid w:val="002E1483"/>
    <w:rsid w:val="00302AAB"/>
    <w:rsid w:val="00360F23"/>
    <w:rsid w:val="00376D1E"/>
    <w:rsid w:val="00395952"/>
    <w:rsid w:val="003B752D"/>
    <w:rsid w:val="003C4721"/>
    <w:rsid w:val="003D541B"/>
    <w:rsid w:val="003D733C"/>
    <w:rsid w:val="003E68D7"/>
    <w:rsid w:val="004019AB"/>
    <w:rsid w:val="0041548A"/>
    <w:rsid w:val="0043267B"/>
    <w:rsid w:val="004713B5"/>
    <w:rsid w:val="004856A0"/>
    <w:rsid w:val="00486063"/>
    <w:rsid w:val="004966E2"/>
    <w:rsid w:val="004A2776"/>
    <w:rsid w:val="004A6BFE"/>
    <w:rsid w:val="004B22BA"/>
    <w:rsid w:val="005003FB"/>
    <w:rsid w:val="00513F60"/>
    <w:rsid w:val="00526CA9"/>
    <w:rsid w:val="00534DBC"/>
    <w:rsid w:val="00591CE0"/>
    <w:rsid w:val="005C40EB"/>
    <w:rsid w:val="005F3FDF"/>
    <w:rsid w:val="005F4B3E"/>
    <w:rsid w:val="00623FB2"/>
    <w:rsid w:val="00627607"/>
    <w:rsid w:val="00653514"/>
    <w:rsid w:val="00681649"/>
    <w:rsid w:val="006832F0"/>
    <w:rsid w:val="00692AF6"/>
    <w:rsid w:val="006A6C85"/>
    <w:rsid w:val="006D30FC"/>
    <w:rsid w:val="0070132F"/>
    <w:rsid w:val="007412E9"/>
    <w:rsid w:val="007856D6"/>
    <w:rsid w:val="007B1CF5"/>
    <w:rsid w:val="007B7E9B"/>
    <w:rsid w:val="007C59BE"/>
    <w:rsid w:val="00845559"/>
    <w:rsid w:val="00846D23"/>
    <w:rsid w:val="00861107"/>
    <w:rsid w:val="00873C4D"/>
    <w:rsid w:val="008813CF"/>
    <w:rsid w:val="008A352A"/>
    <w:rsid w:val="008C606E"/>
    <w:rsid w:val="008D5A12"/>
    <w:rsid w:val="008E64D7"/>
    <w:rsid w:val="008F0B10"/>
    <w:rsid w:val="0090296F"/>
    <w:rsid w:val="00913F0F"/>
    <w:rsid w:val="00915407"/>
    <w:rsid w:val="009205B1"/>
    <w:rsid w:val="0096341A"/>
    <w:rsid w:val="00973E94"/>
    <w:rsid w:val="0097768C"/>
    <w:rsid w:val="0099746F"/>
    <w:rsid w:val="009A5CF3"/>
    <w:rsid w:val="009A64CC"/>
    <w:rsid w:val="009C0EF2"/>
    <w:rsid w:val="009D2BF8"/>
    <w:rsid w:val="009D6F6C"/>
    <w:rsid w:val="00A04763"/>
    <w:rsid w:val="00A11292"/>
    <w:rsid w:val="00A154EE"/>
    <w:rsid w:val="00A943D7"/>
    <w:rsid w:val="00AA1CFE"/>
    <w:rsid w:val="00AB140C"/>
    <w:rsid w:val="00AB69AD"/>
    <w:rsid w:val="00AD2700"/>
    <w:rsid w:val="00B10DC7"/>
    <w:rsid w:val="00B613A1"/>
    <w:rsid w:val="00B75631"/>
    <w:rsid w:val="00B87248"/>
    <w:rsid w:val="00B93240"/>
    <w:rsid w:val="00BC348E"/>
    <w:rsid w:val="00BE497D"/>
    <w:rsid w:val="00BF50E4"/>
    <w:rsid w:val="00C40615"/>
    <w:rsid w:val="00C575BA"/>
    <w:rsid w:val="00C60E2B"/>
    <w:rsid w:val="00C845CB"/>
    <w:rsid w:val="00CA7774"/>
    <w:rsid w:val="00CE7366"/>
    <w:rsid w:val="00D35070"/>
    <w:rsid w:val="00D367CD"/>
    <w:rsid w:val="00D4331E"/>
    <w:rsid w:val="00D45E18"/>
    <w:rsid w:val="00D47BD0"/>
    <w:rsid w:val="00D67458"/>
    <w:rsid w:val="00D737D5"/>
    <w:rsid w:val="00D85A73"/>
    <w:rsid w:val="00D93024"/>
    <w:rsid w:val="00DB1E84"/>
    <w:rsid w:val="00DB62D3"/>
    <w:rsid w:val="00DC2C3F"/>
    <w:rsid w:val="00DD477E"/>
    <w:rsid w:val="00E10DB7"/>
    <w:rsid w:val="00E47A63"/>
    <w:rsid w:val="00E5241D"/>
    <w:rsid w:val="00EC3D96"/>
    <w:rsid w:val="00EE0990"/>
    <w:rsid w:val="00EE6299"/>
    <w:rsid w:val="00EF0853"/>
    <w:rsid w:val="00F01030"/>
    <w:rsid w:val="00F06CE6"/>
    <w:rsid w:val="00F30435"/>
    <w:rsid w:val="00F8485E"/>
    <w:rsid w:val="00FC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DF3E"/>
  <w15:chartTrackingRefBased/>
  <w15:docId w15:val="{DCB1622E-0A39-4FEA-AABB-4F062AB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3240"/>
    <w:pPr>
      <w:keepNext/>
      <w:keepLines/>
      <w:numPr>
        <w:numId w:val="1"/>
      </w:numPr>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B93240"/>
    <w:pPr>
      <w:keepNext/>
      <w:keepLines/>
      <w:numPr>
        <w:ilvl w:val="1"/>
        <w:numId w:val="1"/>
      </w:numPr>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B93240"/>
    <w:pPr>
      <w:keepNext/>
      <w:keepLines/>
      <w:numPr>
        <w:ilvl w:val="2"/>
        <w:numId w:val="1"/>
      </w:numPr>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B93240"/>
    <w:pPr>
      <w:keepNext/>
      <w:keepLines/>
      <w:numPr>
        <w:ilvl w:val="3"/>
        <w:numId w:val="1"/>
      </w:numPr>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B93240"/>
    <w:pPr>
      <w:keepNext/>
      <w:keepLines/>
      <w:numPr>
        <w:ilvl w:val="4"/>
        <w:numId w:val="1"/>
      </w:numPr>
      <w:spacing w:before="200" w:line="276" w:lineRule="auto"/>
      <w:outlineLvl w:val="4"/>
    </w:pPr>
    <w:rPr>
      <w:rFonts w:ascii="Cambria" w:hAnsi="Cambria"/>
      <w:color w:val="243F60"/>
      <w:sz w:val="22"/>
      <w:szCs w:val="22"/>
    </w:rPr>
  </w:style>
  <w:style w:type="paragraph" w:styleId="Heading6">
    <w:name w:val="heading 6"/>
    <w:basedOn w:val="Normal"/>
    <w:next w:val="Normal"/>
    <w:link w:val="Heading6Char"/>
    <w:semiHidden/>
    <w:unhideWhenUsed/>
    <w:qFormat/>
    <w:rsid w:val="00B93240"/>
    <w:pPr>
      <w:keepNext/>
      <w:keepLines/>
      <w:numPr>
        <w:ilvl w:val="5"/>
        <w:numId w:val="1"/>
      </w:numPr>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semiHidden/>
    <w:unhideWhenUsed/>
    <w:qFormat/>
    <w:rsid w:val="00B93240"/>
    <w:pPr>
      <w:keepNext/>
      <w:keepLines/>
      <w:numPr>
        <w:ilvl w:val="6"/>
        <w:numId w:val="1"/>
      </w:numPr>
      <w:spacing w:before="200" w:line="276" w:lineRule="auto"/>
      <w:outlineLvl w:val="6"/>
    </w:pPr>
    <w:rPr>
      <w:rFonts w:ascii="Cambria" w:hAnsi="Cambria"/>
      <w:i/>
      <w:iCs/>
      <w:color w:val="404040"/>
      <w:sz w:val="22"/>
      <w:szCs w:val="22"/>
    </w:rPr>
  </w:style>
  <w:style w:type="paragraph" w:styleId="Heading8">
    <w:name w:val="heading 8"/>
    <w:basedOn w:val="Normal"/>
    <w:next w:val="Normal"/>
    <w:link w:val="Heading8Char"/>
    <w:semiHidden/>
    <w:unhideWhenUsed/>
    <w:qFormat/>
    <w:rsid w:val="00B93240"/>
    <w:pPr>
      <w:keepNext/>
      <w:keepLines/>
      <w:numPr>
        <w:ilvl w:val="7"/>
        <w:numId w:val="1"/>
      </w:numPr>
      <w:spacing w:before="200" w:line="276" w:lineRule="auto"/>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B93240"/>
    <w:pPr>
      <w:keepNext/>
      <w:keepLines/>
      <w:numPr>
        <w:ilvl w:val="8"/>
        <w:numId w:val="1"/>
      </w:numPr>
      <w:spacing w:before="20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24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semiHidden/>
    <w:rsid w:val="00B9324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B93240"/>
    <w:rPr>
      <w:rFonts w:ascii="Cambria" w:eastAsia="Times New Roman" w:hAnsi="Cambria" w:cs="Times New Roman"/>
      <w:b/>
      <w:bCs/>
      <w:color w:val="4F81BD"/>
    </w:rPr>
  </w:style>
  <w:style w:type="character" w:customStyle="1" w:styleId="Heading4Char">
    <w:name w:val="Heading 4 Char"/>
    <w:basedOn w:val="DefaultParagraphFont"/>
    <w:link w:val="Heading4"/>
    <w:semiHidden/>
    <w:rsid w:val="00B93240"/>
    <w:rPr>
      <w:rFonts w:ascii="Cambria" w:eastAsia="Times New Roman" w:hAnsi="Cambria" w:cs="Times New Roman"/>
      <w:b/>
      <w:bCs/>
      <w:i/>
      <w:iCs/>
      <w:color w:val="4F81BD"/>
    </w:rPr>
  </w:style>
  <w:style w:type="character" w:customStyle="1" w:styleId="Heading5Char">
    <w:name w:val="Heading 5 Char"/>
    <w:basedOn w:val="DefaultParagraphFont"/>
    <w:link w:val="Heading5"/>
    <w:semiHidden/>
    <w:rsid w:val="00B93240"/>
    <w:rPr>
      <w:rFonts w:ascii="Cambria" w:eastAsia="Times New Roman" w:hAnsi="Cambria" w:cs="Times New Roman"/>
      <w:color w:val="243F60"/>
    </w:rPr>
  </w:style>
  <w:style w:type="character" w:customStyle="1" w:styleId="Heading6Char">
    <w:name w:val="Heading 6 Char"/>
    <w:basedOn w:val="DefaultParagraphFont"/>
    <w:link w:val="Heading6"/>
    <w:semiHidden/>
    <w:rsid w:val="00B93240"/>
    <w:rPr>
      <w:rFonts w:ascii="Cambria" w:eastAsia="Times New Roman" w:hAnsi="Cambria" w:cs="Times New Roman"/>
      <w:i/>
      <w:iCs/>
      <w:color w:val="243F60"/>
    </w:rPr>
  </w:style>
  <w:style w:type="character" w:customStyle="1" w:styleId="Heading7Char">
    <w:name w:val="Heading 7 Char"/>
    <w:basedOn w:val="DefaultParagraphFont"/>
    <w:link w:val="Heading7"/>
    <w:semiHidden/>
    <w:rsid w:val="00B93240"/>
    <w:rPr>
      <w:rFonts w:ascii="Cambria" w:eastAsia="Times New Roman" w:hAnsi="Cambria" w:cs="Times New Roman"/>
      <w:i/>
      <w:iCs/>
      <w:color w:val="404040"/>
    </w:rPr>
  </w:style>
  <w:style w:type="character" w:customStyle="1" w:styleId="Heading8Char">
    <w:name w:val="Heading 8 Char"/>
    <w:basedOn w:val="DefaultParagraphFont"/>
    <w:link w:val="Heading8"/>
    <w:semiHidden/>
    <w:rsid w:val="00B93240"/>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B93240"/>
    <w:rPr>
      <w:rFonts w:ascii="Cambria" w:eastAsia="Times New Roman" w:hAnsi="Cambria" w:cs="Times New Roman"/>
      <w:i/>
      <w:iCs/>
      <w:color w:val="404040"/>
      <w:sz w:val="20"/>
      <w:szCs w:val="20"/>
    </w:rPr>
  </w:style>
  <w:style w:type="character" w:styleId="Hyperlink">
    <w:name w:val="Hyperlink"/>
    <w:semiHidden/>
    <w:unhideWhenUsed/>
    <w:rsid w:val="00B93240"/>
    <w:rPr>
      <w:color w:val="0000FF"/>
      <w:u w:val="single"/>
    </w:rPr>
  </w:style>
  <w:style w:type="paragraph" w:styleId="NoSpacing">
    <w:name w:val="No Spacing"/>
    <w:uiPriority w:val="99"/>
    <w:qFormat/>
    <w:rsid w:val="00B93240"/>
    <w:pPr>
      <w:spacing w:after="0" w:line="240" w:lineRule="auto"/>
    </w:pPr>
    <w:rPr>
      <w:rFonts w:ascii="Calibri" w:eastAsia="Times New Roman" w:hAnsi="Calibri" w:cs="Times New Roman"/>
    </w:rPr>
  </w:style>
  <w:style w:type="paragraph" w:styleId="ListParagraph">
    <w:name w:val="List Paragraph"/>
    <w:basedOn w:val="Normal"/>
    <w:uiPriority w:val="34"/>
    <w:qFormat/>
    <w:rsid w:val="00B93240"/>
    <w:pPr>
      <w:spacing w:after="200" w:line="276" w:lineRule="auto"/>
      <w:ind w:left="720"/>
    </w:pPr>
    <w:rPr>
      <w:rFonts w:ascii="Calibri" w:hAnsi="Calibri"/>
      <w:sz w:val="22"/>
      <w:szCs w:val="22"/>
    </w:rPr>
  </w:style>
  <w:style w:type="paragraph" w:customStyle="1" w:styleId="Newtimes">
    <w:name w:val="New times"/>
    <w:basedOn w:val="Normal"/>
    <w:rsid w:val="00B93240"/>
    <w:rPr>
      <w:rFonts w:ascii="Tahoma" w:hAnsi="Tahoma" w:cs="Tahoma"/>
      <w:b/>
      <w:bCs/>
      <w:sz w:val="22"/>
      <w:szCs w:val="20"/>
    </w:rPr>
  </w:style>
  <w:style w:type="character" w:customStyle="1" w:styleId="EntryTitle">
    <w:name w:val="Entry_Title"/>
    <w:rsid w:val="00B93240"/>
    <w:rPr>
      <w:rFonts w:ascii="Arial" w:hAnsi="Arial" w:cs="Arial" w:hint="default"/>
      <w:b/>
      <w:bCs/>
      <w:caps/>
    </w:rPr>
  </w:style>
  <w:style w:type="paragraph" w:styleId="BalloonText">
    <w:name w:val="Balloon Text"/>
    <w:basedOn w:val="Normal"/>
    <w:link w:val="BalloonTextChar"/>
    <w:uiPriority w:val="99"/>
    <w:semiHidden/>
    <w:unhideWhenUsed/>
    <w:rsid w:val="002A6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888"/>
    <w:rPr>
      <w:rFonts w:ascii="Segoe UI" w:eastAsia="Times New Roman" w:hAnsi="Segoe UI" w:cs="Segoe UI"/>
      <w:sz w:val="18"/>
      <w:szCs w:val="18"/>
    </w:rPr>
  </w:style>
  <w:style w:type="paragraph" w:styleId="Header">
    <w:name w:val="header"/>
    <w:basedOn w:val="Normal"/>
    <w:link w:val="HeaderChar"/>
    <w:uiPriority w:val="99"/>
    <w:unhideWhenUsed/>
    <w:rsid w:val="002A6888"/>
    <w:pPr>
      <w:tabs>
        <w:tab w:val="center" w:pos="4680"/>
        <w:tab w:val="right" w:pos="9360"/>
      </w:tabs>
    </w:pPr>
  </w:style>
  <w:style w:type="character" w:customStyle="1" w:styleId="HeaderChar">
    <w:name w:val="Header Char"/>
    <w:basedOn w:val="DefaultParagraphFont"/>
    <w:link w:val="Header"/>
    <w:uiPriority w:val="99"/>
    <w:rsid w:val="002A6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888"/>
    <w:pPr>
      <w:tabs>
        <w:tab w:val="center" w:pos="4680"/>
        <w:tab w:val="right" w:pos="9360"/>
      </w:tabs>
    </w:pPr>
  </w:style>
  <w:style w:type="character" w:customStyle="1" w:styleId="FooterChar">
    <w:name w:val="Footer Char"/>
    <w:basedOn w:val="DefaultParagraphFont"/>
    <w:link w:val="Footer"/>
    <w:uiPriority w:val="99"/>
    <w:rsid w:val="002A688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2700"/>
    <w:rPr>
      <w:sz w:val="16"/>
      <w:szCs w:val="16"/>
    </w:rPr>
  </w:style>
  <w:style w:type="paragraph" w:styleId="CommentText">
    <w:name w:val="annotation text"/>
    <w:basedOn w:val="Normal"/>
    <w:link w:val="CommentTextChar"/>
    <w:uiPriority w:val="99"/>
    <w:semiHidden/>
    <w:unhideWhenUsed/>
    <w:rsid w:val="00AD2700"/>
    <w:rPr>
      <w:sz w:val="20"/>
      <w:szCs w:val="20"/>
    </w:rPr>
  </w:style>
  <w:style w:type="character" w:customStyle="1" w:styleId="CommentTextChar">
    <w:name w:val="Comment Text Char"/>
    <w:basedOn w:val="DefaultParagraphFont"/>
    <w:link w:val="CommentText"/>
    <w:uiPriority w:val="99"/>
    <w:semiHidden/>
    <w:rsid w:val="00AD27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700"/>
    <w:rPr>
      <w:b/>
      <w:bCs/>
    </w:rPr>
  </w:style>
  <w:style w:type="character" w:customStyle="1" w:styleId="CommentSubjectChar">
    <w:name w:val="Comment Subject Char"/>
    <w:basedOn w:val="CommentTextChar"/>
    <w:link w:val="CommentSubject"/>
    <w:uiPriority w:val="99"/>
    <w:semiHidden/>
    <w:rsid w:val="00AD27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1BEC-9D05-4D1D-9418-9FFBF55B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5393</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Latshaw</dc:creator>
  <cp:keywords/>
  <dc:description/>
  <cp:lastModifiedBy>Ben Johnson</cp:lastModifiedBy>
  <cp:revision>2</cp:revision>
  <cp:lastPrinted>2019-02-26T14:49:00Z</cp:lastPrinted>
  <dcterms:created xsi:type="dcterms:W3CDTF">2026-02-03T16:59:00Z</dcterms:created>
  <dcterms:modified xsi:type="dcterms:W3CDTF">2026-02-03T16:59:00Z</dcterms:modified>
</cp:coreProperties>
</file>