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C18D" w14:textId="44F05209" w:rsidR="00D75714" w:rsidRPr="00725E6D" w:rsidRDefault="00D75714" w:rsidP="008C7501">
      <w:pPr>
        <w:rPr>
          <w:b/>
          <w:sz w:val="28"/>
          <w:szCs w:val="28"/>
        </w:rPr>
      </w:pPr>
      <w:r w:rsidRPr="00725E6D">
        <w:rPr>
          <w:noProof/>
        </w:rPr>
        <mc:AlternateContent>
          <mc:Choice Requires="wps">
            <w:drawing>
              <wp:anchor distT="0" distB="0" distL="114300" distR="114300" simplePos="0" relativeHeight="251659264" behindDoc="0" locked="0" layoutInCell="1" allowOverlap="1" wp14:anchorId="27C57AE9" wp14:editId="081D4270">
                <wp:simplePos x="0" y="0"/>
                <wp:positionH relativeFrom="column">
                  <wp:posOffset>3810000</wp:posOffset>
                </wp:positionH>
                <wp:positionV relativeFrom="page">
                  <wp:posOffset>247650</wp:posOffset>
                </wp:positionV>
                <wp:extent cx="2365194" cy="1019175"/>
                <wp:effectExtent l="0" t="0" r="1651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194" cy="1019175"/>
                        </a:xfrm>
                        <a:prstGeom prst="rect">
                          <a:avLst/>
                        </a:prstGeom>
                        <a:solidFill>
                          <a:sysClr val="window" lastClr="FFFFFF"/>
                        </a:solidFill>
                        <a:ln w="6350">
                          <a:solidFill>
                            <a:prstClr val="black"/>
                          </a:solidFill>
                        </a:ln>
                        <a:effectLst/>
                      </wps:spPr>
                      <wps:txbx>
                        <w:txbxContent>
                          <w:p w14:paraId="0B8E0A09" w14:textId="6CFC6921" w:rsidR="00D75714" w:rsidRDefault="00D75714" w:rsidP="00D75714">
                            <w:pPr>
                              <w:rPr>
                                <w:sz w:val="22"/>
                                <w:szCs w:val="22"/>
                              </w:rPr>
                            </w:pPr>
                            <w:r>
                              <w:rPr>
                                <w:sz w:val="22"/>
                                <w:szCs w:val="22"/>
                              </w:rPr>
                              <w:t xml:space="preserve">Approved:  </w:t>
                            </w:r>
                            <w:r w:rsidR="0047529C">
                              <w:rPr>
                                <w:noProof/>
                                <w:sz w:val="22"/>
                                <w:szCs w:val="22"/>
                              </w:rPr>
                              <w:drawing>
                                <wp:inline distT="0" distB="0" distL="0" distR="0" wp14:anchorId="2A5A17F1" wp14:editId="6F25DCCB">
                                  <wp:extent cx="1264920" cy="579120"/>
                                  <wp:effectExtent l="0" t="0" r="0" b="0"/>
                                  <wp:docPr id="19400023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02350"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264920" cy="579120"/>
                                          </a:xfrm>
                                          <a:prstGeom prst="rect">
                                            <a:avLst/>
                                          </a:prstGeom>
                                        </pic:spPr>
                                      </pic:pic>
                                    </a:graphicData>
                                  </a:graphic>
                                </wp:inline>
                              </w:drawing>
                            </w:r>
                          </w:p>
                          <w:p w14:paraId="6323A29B" w14:textId="7FAD157F" w:rsidR="00D75714" w:rsidRDefault="00D75714" w:rsidP="00D75714">
                            <w:pPr>
                              <w:rPr>
                                <w:sz w:val="22"/>
                                <w:szCs w:val="22"/>
                              </w:rPr>
                            </w:pPr>
                            <w:r>
                              <w:rPr>
                                <w:sz w:val="22"/>
                                <w:szCs w:val="22"/>
                              </w:rPr>
                              <w:t xml:space="preserve">Date: </w:t>
                            </w:r>
                            <w:r w:rsidR="0047529C">
                              <w:rPr>
                                <w:sz w:val="22"/>
                                <w:szCs w:val="22"/>
                              </w:rPr>
                              <w:t>February 2014</w:t>
                            </w:r>
                          </w:p>
                          <w:p w14:paraId="6921FC02" w14:textId="27F85198" w:rsidR="00D75714" w:rsidRDefault="00D75714" w:rsidP="00D75714">
                            <w:pPr>
                              <w:rPr>
                                <w:sz w:val="22"/>
                                <w:szCs w:val="22"/>
                              </w:rPr>
                            </w:pPr>
                            <w:r>
                              <w:rPr>
                                <w:sz w:val="22"/>
                                <w:szCs w:val="22"/>
                              </w:rPr>
                              <w:t xml:space="preserve">Reviewed: </w:t>
                            </w:r>
                            <w:r w:rsidR="0047529C">
                              <w:rPr>
                                <w:sz w:val="22"/>
                                <w:szCs w:val="22"/>
                              </w:rPr>
                              <w:t>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57AE9" id="_x0000_t202" coordsize="21600,21600" o:spt="202" path="m,l,21600r21600,l21600,xe">
                <v:stroke joinstyle="miter"/>
                <v:path gradientshapeok="t" o:connecttype="rect"/>
              </v:shapetype>
              <v:shape id="Text Box 2" o:spid="_x0000_s1026" type="#_x0000_t202" style="position:absolute;margin-left:300pt;margin-top:19.5pt;width:186.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" fillcolor="window" strokeweight=".5pt">
                <v:path arrowok="t"/>
                <v:textbox>
                  <w:txbxContent>
                    <w:p w14:paraId="0B8E0A09" w14:textId="6CFC6921" w:rsidR="00D75714" w:rsidRDefault="00D75714" w:rsidP="00D75714">
                      <w:pPr>
                        <w:rPr>
                          <w:sz w:val="22"/>
                          <w:szCs w:val="22"/>
                        </w:rPr>
                      </w:pPr>
                      <w:r>
                        <w:rPr>
                          <w:sz w:val="22"/>
                          <w:szCs w:val="22"/>
                        </w:rPr>
                        <w:t xml:space="preserve">Approved:  </w:t>
                      </w:r>
                      <w:r w:rsidR="0047529C">
                        <w:rPr>
                          <w:noProof/>
                          <w:sz w:val="22"/>
                          <w:szCs w:val="22"/>
                        </w:rPr>
                        <w:drawing>
                          <wp:inline distT="0" distB="0" distL="0" distR="0" wp14:anchorId="2A5A17F1" wp14:editId="6F25DCCB">
                            <wp:extent cx="1264920" cy="579120"/>
                            <wp:effectExtent l="0" t="0" r="0" b="0"/>
                            <wp:docPr id="19400023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02350"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264920" cy="579120"/>
                                    </a:xfrm>
                                    <a:prstGeom prst="rect">
                                      <a:avLst/>
                                    </a:prstGeom>
                                  </pic:spPr>
                                </pic:pic>
                              </a:graphicData>
                            </a:graphic>
                          </wp:inline>
                        </w:drawing>
                      </w:r>
                    </w:p>
                    <w:p w14:paraId="6323A29B" w14:textId="7FAD157F" w:rsidR="00D75714" w:rsidRDefault="00D75714" w:rsidP="00D75714">
                      <w:pPr>
                        <w:rPr>
                          <w:sz w:val="22"/>
                          <w:szCs w:val="22"/>
                        </w:rPr>
                      </w:pPr>
                      <w:r>
                        <w:rPr>
                          <w:sz w:val="22"/>
                          <w:szCs w:val="22"/>
                        </w:rPr>
                        <w:t xml:space="preserve">Date: </w:t>
                      </w:r>
                      <w:r w:rsidR="0047529C">
                        <w:rPr>
                          <w:sz w:val="22"/>
                          <w:szCs w:val="22"/>
                        </w:rPr>
                        <w:t>February 2014</w:t>
                      </w:r>
                    </w:p>
                    <w:p w14:paraId="6921FC02" w14:textId="27F85198" w:rsidR="00D75714" w:rsidRDefault="00D75714" w:rsidP="00D75714">
                      <w:pPr>
                        <w:rPr>
                          <w:sz w:val="22"/>
                          <w:szCs w:val="22"/>
                        </w:rPr>
                      </w:pPr>
                      <w:r>
                        <w:rPr>
                          <w:sz w:val="22"/>
                          <w:szCs w:val="22"/>
                        </w:rPr>
                        <w:t xml:space="preserve">Reviewed: </w:t>
                      </w:r>
                      <w:r w:rsidR="0047529C">
                        <w:rPr>
                          <w:sz w:val="22"/>
                          <w:szCs w:val="22"/>
                        </w:rPr>
                        <w:t>October 2025</w:t>
                      </w:r>
                    </w:p>
                  </w:txbxContent>
                </v:textbox>
                <w10:wrap anchory="page"/>
              </v:shape>
            </w:pict>
          </mc:Fallback>
        </mc:AlternateContent>
      </w:r>
      <w:r w:rsidRPr="00725E6D">
        <w:rPr>
          <w:b/>
          <w:i/>
          <w:sz w:val="28"/>
          <w:szCs w:val="28"/>
        </w:rPr>
        <w:t xml:space="preserve">Juvenile Investigation </w:t>
      </w:r>
      <w:r w:rsidR="008C7501">
        <w:rPr>
          <w:b/>
          <w:i/>
          <w:sz w:val="28"/>
          <w:szCs w:val="28"/>
        </w:rPr>
        <w:t>Policy</w:t>
      </w:r>
    </w:p>
    <w:p w14:paraId="0B871C7C" w14:textId="77777777" w:rsidR="00D75714" w:rsidRPr="00725E6D" w:rsidRDefault="00D75714" w:rsidP="00D75714">
      <w:pPr>
        <w:pStyle w:val="ListParagraph"/>
        <w:spacing w:after="0" w:line="240" w:lineRule="auto"/>
        <w:ind w:hanging="720"/>
        <w:rPr>
          <w:rFonts w:ascii="Times New Roman" w:hAnsi="Times New Roman"/>
          <w:b/>
          <w:i/>
          <w:sz w:val="24"/>
          <w:szCs w:val="24"/>
        </w:rPr>
      </w:pPr>
    </w:p>
    <w:p w14:paraId="595C87DA" w14:textId="77777777" w:rsidR="00D75714" w:rsidRPr="00725E6D" w:rsidRDefault="00D75714" w:rsidP="00D75714">
      <w:pPr>
        <w:pStyle w:val="ListParagraph"/>
        <w:numPr>
          <w:ilvl w:val="0"/>
          <w:numId w:val="2"/>
        </w:numPr>
        <w:spacing w:after="0" w:line="240" w:lineRule="auto"/>
        <w:ind w:left="720"/>
        <w:rPr>
          <w:rFonts w:ascii="Times New Roman" w:hAnsi="Times New Roman"/>
          <w:b/>
        </w:rPr>
      </w:pPr>
      <w:r w:rsidRPr="00725E6D">
        <w:rPr>
          <w:rFonts w:ascii="Times New Roman" w:hAnsi="Times New Roman"/>
          <w:b/>
        </w:rPr>
        <w:t>Policy</w:t>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r w:rsidRPr="00725E6D">
        <w:rPr>
          <w:rFonts w:ascii="Times New Roman" w:hAnsi="Times New Roman"/>
          <w:b/>
        </w:rPr>
        <w:tab/>
      </w:r>
    </w:p>
    <w:p w14:paraId="4DD4A8FC" w14:textId="77777777" w:rsidR="00D75714" w:rsidRPr="00725E6D" w:rsidRDefault="00D75714" w:rsidP="00D75714">
      <w:pPr>
        <w:pStyle w:val="ListParagraph"/>
        <w:spacing w:after="0" w:line="240" w:lineRule="auto"/>
        <w:rPr>
          <w:rFonts w:ascii="Times New Roman" w:hAnsi="Times New Roman"/>
          <w:b/>
        </w:rPr>
      </w:pPr>
    </w:p>
    <w:p w14:paraId="7263AFE0" w14:textId="55C0C131" w:rsidR="00D75714" w:rsidRPr="00D55434" w:rsidRDefault="00FA3F7D" w:rsidP="00D55434">
      <w:pPr>
        <w:keepLines/>
        <w:widowControl w:val="0"/>
        <w:spacing w:after="160" w:line="254" w:lineRule="auto"/>
        <w:ind w:left="720"/>
        <w:jc w:val="both"/>
        <w:rPr>
          <w:rFonts w:eastAsiaTheme="minorEastAsia"/>
          <w:sz w:val="22"/>
          <w:szCs w:val="22"/>
        </w:rPr>
      </w:pPr>
      <w:r w:rsidRPr="00FA3F7D">
        <w:rPr>
          <w:rFonts w:eastAsiaTheme="minorEastAsia"/>
          <w:sz w:val="22"/>
          <w:szCs w:val="22"/>
        </w:rPr>
        <w:t>After youth are adjudicated, the court imposes a disposition which meets the needs of the youth and promotes community safety. Probation has a statutory obligation to provide the court with comprehensive recommendations in preparation for disposition through completion of a Pre-Disposition Investigation (PDI).</w:t>
      </w:r>
      <w:r w:rsidR="00D55434">
        <w:rPr>
          <w:rFonts w:eastAsiaTheme="minorEastAsia"/>
          <w:sz w:val="22"/>
          <w:szCs w:val="22"/>
        </w:rPr>
        <w:t xml:space="preserve"> The </w:t>
      </w:r>
      <w:r w:rsidR="00D75714" w:rsidRPr="00725E6D">
        <w:rPr>
          <w:sz w:val="22"/>
          <w:szCs w:val="22"/>
        </w:rPr>
        <w:t xml:space="preserve">specific format and procedure </w:t>
      </w:r>
      <w:r w:rsidR="00D55434">
        <w:rPr>
          <w:sz w:val="22"/>
          <w:szCs w:val="22"/>
        </w:rPr>
        <w:t xml:space="preserve">for creating </w:t>
      </w:r>
      <w:r w:rsidR="002C1F88">
        <w:rPr>
          <w:sz w:val="22"/>
          <w:szCs w:val="22"/>
        </w:rPr>
        <w:t>the Pre-Disposition Investigation is</w:t>
      </w:r>
      <w:r w:rsidR="00D75714" w:rsidRPr="00725E6D">
        <w:rPr>
          <w:sz w:val="22"/>
          <w:szCs w:val="22"/>
        </w:rPr>
        <w:t xml:space="preserve"> determined by the Administrative Office of the Courts and Probation.</w:t>
      </w:r>
    </w:p>
    <w:p w14:paraId="755F0687" w14:textId="77777777" w:rsidR="00D75714" w:rsidRPr="00725E6D" w:rsidRDefault="00D75714" w:rsidP="00D75714">
      <w:pPr>
        <w:pStyle w:val="ListParagraph"/>
        <w:spacing w:after="0" w:line="240" w:lineRule="auto"/>
        <w:rPr>
          <w:rFonts w:ascii="Times New Roman" w:hAnsi="Times New Roman"/>
          <w:b/>
        </w:rPr>
      </w:pPr>
    </w:p>
    <w:p w14:paraId="598A6772" w14:textId="77777777" w:rsidR="00D75714" w:rsidRPr="00725E6D" w:rsidRDefault="00D75714" w:rsidP="00D75714">
      <w:pPr>
        <w:pStyle w:val="ListParagraph"/>
        <w:numPr>
          <w:ilvl w:val="0"/>
          <w:numId w:val="2"/>
        </w:numPr>
        <w:spacing w:after="0" w:line="240" w:lineRule="auto"/>
        <w:ind w:left="720"/>
        <w:rPr>
          <w:rFonts w:ascii="Times New Roman" w:hAnsi="Times New Roman"/>
          <w:b/>
        </w:rPr>
      </w:pPr>
      <w:r w:rsidRPr="00725E6D">
        <w:rPr>
          <w:rFonts w:ascii="Times New Roman" w:hAnsi="Times New Roman"/>
          <w:b/>
        </w:rPr>
        <w:t>Purpose</w:t>
      </w:r>
    </w:p>
    <w:p w14:paraId="2DAF6ABD" w14:textId="77777777" w:rsidR="00D75714" w:rsidRPr="00725E6D" w:rsidRDefault="00D75714" w:rsidP="00D75714">
      <w:pPr>
        <w:pStyle w:val="ListParagraph"/>
        <w:spacing w:after="0" w:line="240" w:lineRule="auto"/>
        <w:rPr>
          <w:rFonts w:ascii="Times New Roman" w:hAnsi="Times New Roman"/>
          <w:b/>
        </w:rPr>
      </w:pPr>
    </w:p>
    <w:p w14:paraId="2E35B106" w14:textId="07767503" w:rsidR="007C4E1F" w:rsidRPr="007C4E1F" w:rsidRDefault="001F2052" w:rsidP="009671D1">
      <w:pPr>
        <w:keepLines/>
        <w:widowControl w:val="0"/>
        <w:ind w:left="720"/>
        <w:rPr>
          <w:rFonts w:eastAsiaTheme="minorEastAsia"/>
          <w:sz w:val="22"/>
          <w:szCs w:val="22"/>
        </w:rPr>
      </w:pPr>
      <w:r>
        <w:rPr>
          <w:rFonts w:eastAsiaTheme="minorEastAsia"/>
          <w:sz w:val="22"/>
          <w:szCs w:val="22"/>
        </w:rPr>
        <w:t>To develop</w:t>
      </w:r>
      <w:r w:rsidR="007C4E1F" w:rsidRPr="007C4E1F">
        <w:rPr>
          <w:rFonts w:eastAsiaTheme="minorEastAsia"/>
          <w:sz w:val="22"/>
          <w:szCs w:val="22"/>
        </w:rPr>
        <w:t xml:space="preserve"> </w:t>
      </w:r>
      <w:r w:rsidR="008D1E7D">
        <w:rPr>
          <w:rFonts w:eastAsiaTheme="minorEastAsia"/>
          <w:sz w:val="22"/>
          <w:szCs w:val="22"/>
        </w:rPr>
        <w:t>a Predisposition Investigation</w:t>
      </w:r>
      <w:r w:rsidR="00AC40F2">
        <w:rPr>
          <w:rFonts w:eastAsiaTheme="minorEastAsia"/>
          <w:sz w:val="22"/>
          <w:szCs w:val="22"/>
        </w:rPr>
        <w:t xml:space="preserve"> for the court </w:t>
      </w:r>
      <w:r w:rsidR="00223DA5">
        <w:rPr>
          <w:rFonts w:eastAsiaTheme="minorEastAsia"/>
          <w:sz w:val="22"/>
          <w:szCs w:val="22"/>
        </w:rPr>
        <w:t>through</w:t>
      </w:r>
      <w:r w:rsidR="007C4E1F" w:rsidRPr="007C4E1F">
        <w:rPr>
          <w:rFonts w:eastAsiaTheme="minorEastAsia"/>
          <w:sz w:val="22"/>
          <w:szCs w:val="22"/>
        </w:rPr>
        <w:t xml:space="preserve"> </w:t>
      </w:r>
      <w:r>
        <w:rPr>
          <w:rFonts w:eastAsiaTheme="minorEastAsia"/>
          <w:sz w:val="22"/>
          <w:szCs w:val="22"/>
        </w:rPr>
        <w:t>a</w:t>
      </w:r>
      <w:r w:rsidR="007C4E1F" w:rsidRPr="007C4E1F">
        <w:rPr>
          <w:rFonts w:eastAsiaTheme="minorEastAsia"/>
          <w:sz w:val="22"/>
          <w:szCs w:val="22"/>
        </w:rPr>
        <w:t xml:space="preserve"> process that allows officers to have a holistic understanding of each youth on an individual level</w:t>
      </w:r>
      <w:r w:rsidR="009671D1">
        <w:rPr>
          <w:rFonts w:eastAsiaTheme="minorEastAsia"/>
          <w:sz w:val="22"/>
          <w:szCs w:val="22"/>
        </w:rPr>
        <w:t xml:space="preserve"> to</w:t>
      </w:r>
      <w:r w:rsidR="007C4E1F" w:rsidRPr="007C4E1F">
        <w:rPr>
          <w:rFonts w:eastAsiaTheme="minorEastAsia"/>
          <w:sz w:val="22"/>
          <w:szCs w:val="22"/>
        </w:rPr>
        <w:t xml:space="preserve"> effectively target recommendations. This is accomplished by assessing a youth’s Risk-Need-Responsivity (RNR) picture and identifying Positive Youth Development (PYD) connections</w:t>
      </w:r>
      <w:r w:rsidR="00E137AE">
        <w:rPr>
          <w:rFonts w:eastAsiaTheme="minorEastAsia"/>
          <w:sz w:val="22"/>
          <w:szCs w:val="22"/>
        </w:rPr>
        <w:t xml:space="preserve"> through:</w:t>
      </w:r>
    </w:p>
    <w:p w14:paraId="5CD4FE42" w14:textId="5019EA7F" w:rsidR="007C4E1F" w:rsidRPr="001F2052" w:rsidRDefault="00D03C67" w:rsidP="008D1E7D">
      <w:pPr>
        <w:pStyle w:val="ListParagraph"/>
        <w:keepLines/>
        <w:widowControl w:val="0"/>
        <w:numPr>
          <w:ilvl w:val="0"/>
          <w:numId w:val="13"/>
        </w:numPr>
        <w:tabs>
          <w:tab w:val="left" w:pos="1710"/>
        </w:tabs>
        <w:spacing w:after="160"/>
        <w:ind w:left="1080"/>
        <w:contextualSpacing/>
        <w:rPr>
          <w:rFonts w:ascii="Times New Roman" w:eastAsiaTheme="minorEastAsia" w:hAnsi="Times New Roman"/>
          <w:lang w:bidi="en-US"/>
        </w:rPr>
      </w:pPr>
      <w:r>
        <w:rPr>
          <w:rFonts w:ascii="Times New Roman" w:eastAsiaTheme="minorEastAsia" w:hAnsi="Times New Roman"/>
          <w:lang w:bidi="en-US"/>
        </w:rPr>
        <w:t>Determination</w:t>
      </w:r>
      <w:r w:rsidR="00A916F9">
        <w:rPr>
          <w:rFonts w:ascii="Times New Roman" w:eastAsiaTheme="minorEastAsia" w:hAnsi="Times New Roman"/>
          <w:lang w:bidi="en-US"/>
        </w:rPr>
        <w:t xml:space="preserve"> of </w:t>
      </w:r>
      <w:r w:rsidR="00AC187B">
        <w:rPr>
          <w:rFonts w:ascii="Times New Roman" w:eastAsiaTheme="minorEastAsia" w:hAnsi="Times New Roman"/>
          <w:lang w:bidi="en-US"/>
        </w:rPr>
        <w:t>o</w:t>
      </w:r>
      <w:r w:rsidR="007C4E1F" w:rsidRPr="001F2052">
        <w:rPr>
          <w:rFonts w:ascii="Times New Roman" w:eastAsiaTheme="minorEastAsia" w:hAnsi="Times New Roman"/>
          <w:lang w:bidi="en-US"/>
        </w:rPr>
        <w:t>verall criminogenic risk</w:t>
      </w:r>
    </w:p>
    <w:p w14:paraId="722B03F6" w14:textId="1D57A29B" w:rsidR="007C4E1F" w:rsidRPr="001F2052" w:rsidRDefault="00D03C67" w:rsidP="008D1E7D">
      <w:pPr>
        <w:pStyle w:val="ListParagraph"/>
        <w:keepLines/>
        <w:widowControl w:val="0"/>
        <w:numPr>
          <w:ilvl w:val="0"/>
          <w:numId w:val="13"/>
        </w:numPr>
        <w:tabs>
          <w:tab w:val="left" w:pos="1710"/>
        </w:tabs>
        <w:spacing w:after="160"/>
        <w:ind w:left="1080"/>
        <w:contextualSpacing/>
        <w:rPr>
          <w:rFonts w:ascii="Times New Roman" w:eastAsiaTheme="minorEastAsia" w:hAnsi="Times New Roman"/>
          <w:lang w:bidi="en-US"/>
        </w:rPr>
      </w:pPr>
      <w:r>
        <w:rPr>
          <w:rFonts w:ascii="Times New Roman" w:eastAsiaTheme="minorEastAsia" w:hAnsi="Times New Roman"/>
          <w:lang w:bidi="en-US"/>
        </w:rPr>
        <w:t>Identification of</w:t>
      </w:r>
      <w:r w:rsidR="00AC187B">
        <w:rPr>
          <w:rFonts w:ascii="Times New Roman" w:eastAsiaTheme="minorEastAsia" w:hAnsi="Times New Roman"/>
          <w:lang w:bidi="en-US"/>
        </w:rPr>
        <w:t xml:space="preserve"> the n</w:t>
      </w:r>
      <w:r w:rsidR="007C4E1F" w:rsidRPr="001F2052">
        <w:rPr>
          <w:rFonts w:ascii="Times New Roman" w:eastAsiaTheme="minorEastAsia" w:hAnsi="Times New Roman"/>
          <w:lang w:bidi="en-US"/>
        </w:rPr>
        <w:t>eed factors contributing to that risk</w:t>
      </w:r>
    </w:p>
    <w:p w14:paraId="7743FA56" w14:textId="7728298F" w:rsidR="007C4E1F" w:rsidRPr="001F2052" w:rsidRDefault="009E0D44" w:rsidP="008D1E7D">
      <w:pPr>
        <w:pStyle w:val="ListParagraph"/>
        <w:keepLines/>
        <w:widowControl w:val="0"/>
        <w:numPr>
          <w:ilvl w:val="0"/>
          <w:numId w:val="13"/>
        </w:numPr>
        <w:tabs>
          <w:tab w:val="left" w:pos="1710"/>
        </w:tabs>
        <w:spacing w:after="160"/>
        <w:ind w:left="1080"/>
        <w:contextualSpacing/>
        <w:rPr>
          <w:rFonts w:ascii="Times New Roman" w:eastAsiaTheme="minorEastAsia" w:hAnsi="Times New Roman"/>
          <w:lang w:bidi="en-US"/>
        </w:rPr>
      </w:pPr>
      <w:r>
        <w:rPr>
          <w:rFonts w:ascii="Times New Roman" w:eastAsiaTheme="minorEastAsia" w:hAnsi="Times New Roman"/>
          <w:lang w:bidi="en-US"/>
        </w:rPr>
        <w:t>Identification of</w:t>
      </w:r>
      <w:r w:rsidR="00D03C67">
        <w:rPr>
          <w:rFonts w:ascii="Times New Roman" w:eastAsiaTheme="minorEastAsia" w:hAnsi="Times New Roman"/>
          <w:lang w:bidi="en-US"/>
        </w:rPr>
        <w:t xml:space="preserve"> r</w:t>
      </w:r>
      <w:r w:rsidR="007C4E1F" w:rsidRPr="001F2052">
        <w:rPr>
          <w:rFonts w:ascii="Times New Roman" w:eastAsiaTheme="minorEastAsia" w:hAnsi="Times New Roman"/>
          <w:lang w:bidi="en-US"/>
        </w:rPr>
        <w:t>esponsivity factors that may present barriers to risk reduction</w:t>
      </w:r>
    </w:p>
    <w:p w14:paraId="05E7ACC2" w14:textId="27937948" w:rsidR="007C4E1F" w:rsidRPr="001F2052" w:rsidRDefault="00B36F9C" w:rsidP="008D1E7D">
      <w:pPr>
        <w:pStyle w:val="ListParagraph"/>
        <w:keepLines/>
        <w:widowControl w:val="0"/>
        <w:numPr>
          <w:ilvl w:val="0"/>
          <w:numId w:val="13"/>
        </w:numPr>
        <w:tabs>
          <w:tab w:val="left" w:pos="1710"/>
        </w:tabs>
        <w:spacing w:after="160"/>
        <w:ind w:left="1080"/>
        <w:contextualSpacing/>
        <w:rPr>
          <w:rFonts w:ascii="Times New Roman" w:eastAsiaTheme="minorEastAsia" w:hAnsi="Times New Roman"/>
          <w:lang w:bidi="en-US"/>
        </w:rPr>
      </w:pPr>
      <w:r>
        <w:rPr>
          <w:rFonts w:ascii="Times New Roman" w:eastAsiaTheme="minorEastAsia" w:hAnsi="Times New Roman"/>
          <w:lang w:bidi="en-US"/>
        </w:rPr>
        <w:t>Discovering s</w:t>
      </w:r>
      <w:r w:rsidR="007C4E1F" w:rsidRPr="001F2052">
        <w:rPr>
          <w:rFonts w:ascii="Times New Roman" w:eastAsiaTheme="minorEastAsia" w:hAnsi="Times New Roman"/>
          <w:lang w:bidi="en-US"/>
        </w:rPr>
        <w:t>trengths, assets, and positive relationships providing an opportunity for healthy development</w:t>
      </w:r>
    </w:p>
    <w:p w14:paraId="0A2666DC" w14:textId="29B470BB" w:rsidR="00D75714" w:rsidRPr="00FD6F28" w:rsidRDefault="003832B1" w:rsidP="00D75714">
      <w:pPr>
        <w:pStyle w:val="ListParagraph"/>
        <w:keepLines/>
        <w:widowControl w:val="0"/>
        <w:numPr>
          <w:ilvl w:val="0"/>
          <w:numId w:val="13"/>
        </w:numPr>
        <w:spacing w:after="160"/>
        <w:ind w:left="1080"/>
        <w:rPr>
          <w:rFonts w:ascii="Times New Roman" w:eastAsiaTheme="minorEastAsia" w:hAnsi="Times New Roman"/>
        </w:rPr>
      </w:pPr>
      <w:r>
        <w:rPr>
          <w:rFonts w:ascii="Times New Roman" w:eastAsiaTheme="minorEastAsia" w:hAnsi="Times New Roman"/>
        </w:rPr>
        <w:t>Placing</w:t>
      </w:r>
      <w:r w:rsidR="009E0D44">
        <w:rPr>
          <w:rFonts w:ascii="Times New Roman" w:eastAsiaTheme="minorEastAsia" w:hAnsi="Times New Roman"/>
        </w:rPr>
        <w:t xml:space="preserve"> the</w:t>
      </w:r>
      <w:r w:rsidR="007C4E1F" w:rsidRPr="001F2052">
        <w:rPr>
          <w:rFonts w:ascii="Times New Roman" w:eastAsiaTheme="minorEastAsia" w:hAnsi="Times New Roman"/>
        </w:rPr>
        <w:t xml:space="preserve"> youth and caregiver </w:t>
      </w:r>
      <w:r w:rsidR="00281D1D">
        <w:rPr>
          <w:rFonts w:ascii="Times New Roman" w:eastAsiaTheme="minorEastAsia" w:hAnsi="Times New Roman"/>
        </w:rPr>
        <w:t>at</w:t>
      </w:r>
      <w:r w:rsidR="007C4E1F" w:rsidRPr="001F2052">
        <w:rPr>
          <w:rFonts w:ascii="Times New Roman" w:eastAsiaTheme="minorEastAsia" w:hAnsi="Times New Roman"/>
        </w:rPr>
        <w:t xml:space="preserve"> the center of the process as experts in his/her experience and setting the foundation for a trusting relationship.</w:t>
      </w:r>
    </w:p>
    <w:p w14:paraId="7E44B37A" w14:textId="77777777" w:rsidR="00D75714" w:rsidRPr="00725E6D" w:rsidRDefault="00D75714" w:rsidP="00D75714">
      <w:pPr>
        <w:pStyle w:val="ListParagraph"/>
        <w:numPr>
          <w:ilvl w:val="0"/>
          <w:numId w:val="2"/>
        </w:numPr>
        <w:spacing w:after="0" w:line="240" w:lineRule="auto"/>
        <w:ind w:left="720"/>
        <w:rPr>
          <w:rFonts w:ascii="Times New Roman" w:hAnsi="Times New Roman"/>
          <w:b/>
        </w:rPr>
      </w:pPr>
      <w:r w:rsidRPr="00725E6D">
        <w:rPr>
          <w:rFonts w:ascii="Times New Roman" w:hAnsi="Times New Roman"/>
          <w:b/>
        </w:rPr>
        <w:t>Reference</w:t>
      </w:r>
    </w:p>
    <w:p w14:paraId="2CA639F2" w14:textId="77777777" w:rsidR="00D75714" w:rsidRPr="00725E6D" w:rsidRDefault="00D75714" w:rsidP="00D75714">
      <w:pPr>
        <w:pStyle w:val="ListParagraph"/>
        <w:spacing w:after="0" w:line="240" w:lineRule="auto"/>
        <w:rPr>
          <w:rFonts w:ascii="Times New Roman" w:hAnsi="Times New Roman"/>
          <w:b/>
        </w:rPr>
      </w:pPr>
    </w:p>
    <w:p w14:paraId="2F6BA8B7" w14:textId="38181615" w:rsidR="00CE76FD" w:rsidRPr="00FA454A" w:rsidRDefault="00CE76FD" w:rsidP="00FA454A">
      <w:pPr>
        <w:ind w:left="630" w:firstLine="90"/>
        <w:rPr>
          <w:sz w:val="22"/>
          <w:szCs w:val="22"/>
        </w:rPr>
      </w:pPr>
      <w:r>
        <w:rPr>
          <w:color w:val="2B20FB"/>
          <w:sz w:val="22"/>
          <w:szCs w:val="22"/>
          <w:u w:val="single"/>
        </w:rPr>
        <w:t>Neb. Rev. Stat. § 28</w:t>
      </w:r>
      <w:r w:rsidR="00D75714" w:rsidRPr="00725E6D">
        <w:rPr>
          <w:color w:val="2B20FB"/>
          <w:sz w:val="22"/>
          <w:szCs w:val="22"/>
          <w:u w:val="single"/>
        </w:rPr>
        <w:t>-</w:t>
      </w:r>
      <w:r>
        <w:rPr>
          <w:color w:val="2B20FB"/>
          <w:sz w:val="22"/>
          <w:szCs w:val="22"/>
          <w:u w:val="single"/>
        </w:rPr>
        <w:t>726</w:t>
      </w:r>
    </w:p>
    <w:p w14:paraId="7E6F6EC8" w14:textId="0E0F2956" w:rsidR="00D75714" w:rsidRDefault="00CE76FD" w:rsidP="00F5320F">
      <w:pPr>
        <w:spacing w:before="100" w:beforeAutospacing="1" w:after="100" w:afterAutospacing="1"/>
        <w:ind w:left="720"/>
        <w:rPr>
          <w:color w:val="2B20FB"/>
          <w:sz w:val="22"/>
          <w:szCs w:val="22"/>
          <w:u w:val="single"/>
        </w:rPr>
      </w:pPr>
      <w:r w:rsidRPr="00725E6D">
        <w:rPr>
          <w:color w:val="2B20FB"/>
          <w:sz w:val="22"/>
          <w:szCs w:val="22"/>
          <w:u w:val="single"/>
        </w:rPr>
        <w:t>Neb. Rev. Stat. § 29-2258</w:t>
      </w:r>
      <w:r w:rsidR="001D1D90">
        <w:rPr>
          <w:color w:val="2B20FB"/>
          <w:sz w:val="22"/>
          <w:szCs w:val="22"/>
          <w:u w:val="single"/>
        </w:rPr>
        <w:t xml:space="preserve"> </w:t>
      </w:r>
    </w:p>
    <w:p w14:paraId="1CD812C4" w14:textId="42D9B05E" w:rsidR="00B916CF" w:rsidRPr="005C6685" w:rsidRDefault="00B916CF" w:rsidP="00CE76FD">
      <w:pPr>
        <w:pStyle w:val="ListParagraph"/>
        <w:rPr>
          <w:rFonts w:ascii="Times New Roman" w:hAnsi="Times New Roman"/>
        </w:rPr>
      </w:pPr>
      <w:r w:rsidRPr="00B916CF">
        <w:rPr>
          <w:rFonts w:ascii="Times New Roman" w:hAnsi="Times New Roman"/>
          <w:color w:val="2B20FB"/>
          <w:u w:val="single"/>
        </w:rPr>
        <w:t>Neb. Rev. Stat. § 43-2, 108</w:t>
      </w:r>
    </w:p>
    <w:p w14:paraId="0790E94C" w14:textId="344FD8DF" w:rsidR="00CE76FD" w:rsidRDefault="00CE76FD" w:rsidP="00CE76FD">
      <w:pPr>
        <w:pStyle w:val="ListParagraph"/>
        <w:rPr>
          <w:rFonts w:ascii="Times New Roman" w:hAnsi="Times New Roman"/>
          <w:color w:val="2B20FB"/>
          <w:u w:val="single"/>
        </w:rPr>
      </w:pPr>
      <w:r>
        <w:rPr>
          <w:rFonts w:ascii="Times New Roman" w:hAnsi="Times New Roman"/>
          <w:color w:val="2B20FB"/>
          <w:u w:val="single"/>
        </w:rPr>
        <w:t>Neb. Rev. Stat. § 43-2, 108.5</w:t>
      </w:r>
      <w:r w:rsidR="005C6685">
        <w:rPr>
          <w:rFonts w:ascii="Times New Roman" w:hAnsi="Times New Roman"/>
          <w:color w:val="2B20FB"/>
          <w:u w:val="single"/>
        </w:rPr>
        <w:t xml:space="preserve"> </w:t>
      </w:r>
    </w:p>
    <w:p w14:paraId="3BAE3732" w14:textId="10B2D2DA" w:rsidR="00D75714" w:rsidRPr="00FD6F28" w:rsidRDefault="00D75714" w:rsidP="00FD6F28">
      <w:pPr>
        <w:pStyle w:val="ListParagraph"/>
        <w:rPr>
          <w:rFonts w:ascii="Times New Roman" w:hAnsi="Times New Roman"/>
        </w:rPr>
      </w:pPr>
      <w:r w:rsidRPr="00725E6D">
        <w:rPr>
          <w:rFonts w:ascii="Times New Roman" w:hAnsi="Times New Roman"/>
          <w:color w:val="2B20FB"/>
          <w:u w:val="single"/>
        </w:rPr>
        <w:t>Neb. Rev. Stat. § 43-247</w:t>
      </w:r>
      <w:r w:rsidR="004F450C" w:rsidRPr="004F450C">
        <w:rPr>
          <w:rFonts w:ascii="Times New Roman" w:hAnsi="Times New Roman"/>
          <w:b/>
          <w:bCs/>
          <w:color w:val="2B20FB"/>
          <w:u w:val="single"/>
        </w:rPr>
        <w:t xml:space="preserve"> </w:t>
      </w:r>
    </w:p>
    <w:p w14:paraId="25884764" w14:textId="0A557F38" w:rsidR="00D75714" w:rsidRPr="0015130A" w:rsidRDefault="00D75714" w:rsidP="00D75714">
      <w:pPr>
        <w:pStyle w:val="ListParagraph"/>
        <w:spacing w:after="0" w:line="240" w:lineRule="auto"/>
        <w:rPr>
          <w:rFonts w:ascii="Times New Roman" w:hAnsi="Times New Roman"/>
        </w:rPr>
      </w:pPr>
      <w:r w:rsidRPr="00725E6D">
        <w:rPr>
          <w:rFonts w:ascii="Times New Roman" w:hAnsi="Times New Roman"/>
          <w:color w:val="2B20FB"/>
          <w:u w:val="single"/>
        </w:rPr>
        <w:t xml:space="preserve">Neb. Rev. Stat. § 43-281 </w:t>
      </w:r>
    </w:p>
    <w:p w14:paraId="3DD726C9" w14:textId="77777777" w:rsidR="00D75714" w:rsidRPr="00725E6D" w:rsidRDefault="00D75714" w:rsidP="00D75714">
      <w:pPr>
        <w:rPr>
          <w:sz w:val="22"/>
          <w:szCs w:val="22"/>
        </w:rPr>
      </w:pPr>
    </w:p>
    <w:p w14:paraId="01F7BF25" w14:textId="1EBB7E5A" w:rsidR="00D75714" w:rsidRPr="00AD0E9E" w:rsidRDefault="00D75714" w:rsidP="00D75714">
      <w:pPr>
        <w:ind w:left="720"/>
        <w:rPr>
          <w:sz w:val="22"/>
          <w:szCs w:val="22"/>
          <w:lang w:bidi="en-US"/>
        </w:rPr>
      </w:pPr>
      <w:r w:rsidRPr="00725E6D">
        <w:rPr>
          <w:color w:val="2B21FB"/>
          <w:sz w:val="22"/>
          <w:szCs w:val="22"/>
          <w:u w:val="single"/>
          <w:lang w:bidi="en-US"/>
        </w:rPr>
        <w:t>Neb. Rev. Stat. § 43-290</w:t>
      </w:r>
      <w:r w:rsidR="00187443">
        <w:rPr>
          <w:color w:val="2B21FB"/>
          <w:sz w:val="22"/>
          <w:szCs w:val="22"/>
          <w:u w:val="single"/>
          <w:lang w:bidi="en-US"/>
        </w:rPr>
        <w:t xml:space="preserve"> </w:t>
      </w:r>
    </w:p>
    <w:p w14:paraId="15F131A0" w14:textId="54CD6E5F" w:rsidR="00D75714" w:rsidRPr="00384856" w:rsidRDefault="00D75714" w:rsidP="00D75714">
      <w:pPr>
        <w:ind w:left="720"/>
        <w:rPr>
          <w:color w:val="2B21FB"/>
          <w:sz w:val="22"/>
          <w:szCs w:val="22"/>
          <w:lang w:bidi="en-US"/>
        </w:rPr>
      </w:pPr>
    </w:p>
    <w:p w14:paraId="16E03769" w14:textId="6BF31072" w:rsidR="0084691D" w:rsidRPr="00FD6F28" w:rsidRDefault="00D75714" w:rsidP="00D75714">
      <w:pPr>
        <w:ind w:left="720"/>
        <w:rPr>
          <w:color w:val="2B21FB"/>
          <w:sz w:val="22"/>
          <w:szCs w:val="22"/>
          <w:u w:val="single"/>
          <w:lang w:bidi="en-US"/>
        </w:rPr>
      </w:pPr>
      <w:r>
        <w:rPr>
          <w:color w:val="2B21FB"/>
          <w:sz w:val="22"/>
          <w:szCs w:val="22"/>
          <w:u w:val="single"/>
          <w:lang w:bidi="en-US"/>
        </w:rPr>
        <w:t>Supreme Court Rule 6-190</w:t>
      </w:r>
      <w:r w:rsidR="00D31989">
        <w:rPr>
          <w:color w:val="2B21FB"/>
          <w:sz w:val="22"/>
          <w:szCs w:val="22"/>
          <w:u w:val="single"/>
          <w:lang w:bidi="en-US"/>
        </w:rPr>
        <w:t>6</w:t>
      </w:r>
    </w:p>
    <w:p w14:paraId="2E20015E" w14:textId="77777777" w:rsidR="00BD741C" w:rsidRPr="00725E6D" w:rsidRDefault="00BD741C" w:rsidP="00D75714">
      <w:pPr>
        <w:ind w:left="720"/>
        <w:rPr>
          <w:sz w:val="22"/>
          <w:szCs w:val="22"/>
        </w:rPr>
      </w:pPr>
    </w:p>
    <w:p w14:paraId="1CE142A6" w14:textId="77777777" w:rsidR="00D75714" w:rsidRPr="00725E6D" w:rsidRDefault="00D75714" w:rsidP="00D75714">
      <w:pPr>
        <w:pStyle w:val="ListParagraph"/>
        <w:spacing w:after="0" w:line="240" w:lineRule="auto"/>
        <w:ind w:left="0"/>
        <w:rPr>
          <w:rFonts w:ascii="Times New Roman" w:hAnsi="Times New Roman"/>
        </w:rPr>
      </w:pPr>
      <w:r w:rsidRPr="00725E6D">
        <w:rPr>
          <w:rFonts w:ascii="Times New Roman" w:hAnsi="Times New Roman"/>
          <w:b/>
        </w:rPr>
        <w:t xml:space="preserve">IV.  </w:t>
      </w:r>
      <w:r w:rsidRPr="00725E6D">
        <w:rPr>
          <w:rFonts w:ascii="Times New Roman" w:hAnsi="Times New Roman"/>
          <w:b/>
        </w:rPr>
        <w:tab/>
        <w:t xml:space="preserve">Procedure </w:t>
      </w:r>
    </w:p>
    <w:p w14:paraId="08C6A96F" w14:textId="77777777" w:rsidR="00D75714" w:rsidRPr="00725E6D" w:rsidRDefault="00D75714" w:rsidP="00D75714">
      <w:pPr>
        <w:pStyle w:val="ListParagraph"/>
        <w:spacing w:after="0" w:line="240" w:lineRule="auto"/>
        <w:ind w:left="1080"/>
        <w:rPr>
          <w:rFonts w:ascii="Times New Roman" w:hAnsi="Times New Roman"/>
          <w:b/>
        </w:rPr>
      </w:pPr>
    </w:p>
    <w:p w14:paraId="61F32291" w14:textId="52F316D3" w:rsidR="004B5D6A" w:rsidRPr="00C34D54" w:rsidRDefault="004B5D6A" w:rsidP="00C34D54">
      <w:pPr>
        <w:keepLines/>
        <w:widowControl w:val="0"/>
        <w:spacing w:after="160"/>
        <w:ind w:left="1080"/>
        <w:rPr>
          <w:sz w:val="22"/>
          <w:szCs w:val="22"/>
        </w:rPr>
      </w:pPr>
      <w:r w:rsidRPr="004B5D6A">
        <w:rPr>
          <w:sz w:val="22"/>
          <w:szCs w:val="22"/>
        </w:rPr>
        <w:t xml:space="preserve">To achieve our purpose, we will use a process called TRACKS - </w:t>
      </w:r>
      <w:r w:rsidRPr="004B5D6A">
        <w:rPr>
          <w:b/>
          <w:bCs/>
          <w:sz w:val="22"/>
          <w:szCs w:val="22"/>
        </w:rPr>
        <w:t>T</w:t>
      </w:r>
      <w:r w:rsidRPr="004B5D6A">
        <w:rPr>
          <w:sz w:val="22"/>
          <w:szCs w:val="22"/>
        </w:rPr>
        <w:t xml:space="preserve">argeted, </w:t>
      </w:r>
      <w:r w:rsidRPr="004B5D6A">
        <w:rPr>
          <w:b/>
          <w:bCs/>
          <w:sz w:val="22"/>
          <w:szCs w:val="22"/>
        </w:rPr>
        <w:t>R</w:t>
      </w:r>
      <w:r w:rsidRPr="004B5D6A">
        <w:rPr>
          <w:sz w:val="22"/>
          <w:szCs w:val="22"/>
        </w:rPr>
        <w:t xml:space="preserve">esponsive </w:t>
      </w:r>
      <w:r w:rsidRPr="004B5D6A">
        <w:rPr>
          <w:b/>
          <w:bCs/>
          <w:sz w:val="22"/>
          <w:szCs w:val="22"/>
        </w:rPr>
        <w:t>A</w:t>
      </w:r>
      <w:r w:rsidRPr="004B5D6A">
        <w:rPr>
          <w:sz w:val="22"/>
          <w:szCs w:val="22"/>
        </w:rPr>
        <w:t xml:space="preserve">ssessment for the </w:t>
      </w:r>
      <w:r w:rsidRPr="004B5D6A">
        <w:rPr>
          <w:b/>
          <w:bCs/>
          <w:sz w:val="22"/>
          <w:szCs w:val="22"/>
        </w:rPr>
        <w:t>C</w:t>
      </w:r>
      <w:r w:rsidRPr="004B5D6A">
        <w:rPr>
          <w:sz w:val="22"/>
          <w:szCs w:val="22"/>
        </w:rPr>
        <w:t xml:space="preserve">ourt is </w:t>
      </w:r>
      <w:r w:rsidRPr="004B5D6A">
        <w:rPr>
          <w:b/>
          <w:bCs/>
          <w:sz w:val="22"/>
          <w:szCs w:val="22"/>
        </w:rPr>
        <w:t>K</w:t>
      </w:r>
      <w:r w:rsidRPr="004B5D6A">
        <w:rPr>
          <w:sz w:val="22"/>
          <w:szCs w:val="22"/>
        </w:rPr>
        <w:t xml:space="preserve">ey to Youth </w:t>
      </w:r>
      <w:r w:rsidRPr="004B5D6A">
        <w:rPr>
          <w:b/>
          <w:bCs/>
          <w:sz w:val="22"/>
          <w:szCs w:val="22"/>
        </w:rPr>
        <w:t>S</w:t>
      </w:r>
      <w:r w:rsidRPr="004B5D6A">
        <w:rPr>
          <w:sz w:val="22"/>
          <w:szCs w:val="22"/>
        </w:rPr>
        <w:t xml:space="preserve">uccess. TRACKS guides us in partnering with the youth and caregiver to identify immediate needs, discover the youth’s comprehensive RNR picture, and together develop targeted recommendations that will be delivered to the court within the PDI. </w:t>
      </w:r>
    </w:p>
    <w:p w14:paraId="65DA735E" w14:textId="240D3C32" w:rsidR="0070053E" w:rsidRDefault="0070053E" w:rsidP="00D75714">
      <w:pPr>
        <w:pStyle w:val="ListParagraph"/>
        <w:numPr>
          <w:ilvl w:val="0"/>
          <w:numId w:val="12"/>
        </w:numPr>
        <w:rPr>
          <w:rFonts w:ascii="Times New Roman" w:hAnsi="Times New Roman"/>
        </w:rPr>
      </w:pPr>
      <w:r>
        <w:rPr>
          <w:rFonts w:ascii="Times New Roman" w:hAnsi="Times New Roman"/>
        </w:rPr>
        <w:lastRenderedPageBreak/>
        <w:t>R.I.G.H.T Process</w:t>
      </w:r>
    </w:p>
    <w:p w14:paraId="7EFA7667" w14:textId="77777777" w:rsidR="00C34D54" w:rsidRDefault="00C34D54" w:rsidP="00C34D54">
      <w:pPr>
        <w:pStyle w:val="ListParagraph"/>
        <w:spacing w:after="0" w:line="240" w:lineRule="auto"/>
        <w:ind w:left="1440"/>
        <w:rPr>
          <w:rFonts w:ascii="Times New Roman" w:eastAsia="Calibri" w:hAnsi="Times New Roman"/>
        </w:rPr>
      </w:pPr>
      <w:r w:rsidRPr="004B5D6A">
        <w:rPr>
          <w:rFonts w:ascii="Times New Roman" w:eastAsia="Calibri" w:hAnsi="Times New Roman"/>
        </w:rPr>
        <w:t>TRACKS consists of five distinct steps that keep on the “RIGHT” track in our use of evidence-based tools, effective engagement, information gathering, and analysis.</w:t>
      </w:r>
    </w:p>
    <w:p w14:paraId="1018726F" w14:textId="77777777" w:rsidR="00B4130C" w:rsidRDefault="00B4130C" w:rsidP="00B4130C">
      <w:pPr>
        <w:pStyle w:val="ListParagraph"/>
        <w:spacing w:after="0" w:line="240" w:lineRule="auto"/>
        <w:ind w:left="2070"/>
        <w:rPr>
          <w:rFonts w:ascii="Times New Roman" w:eastAsia="Calibri" w:hAnsi="Times New Roman"/>
        </w:rPr>
      </w:pPr>
    </w:p>
    <w:p w14:paraId="1DA9DB54" w14:textId="3E81AEB7" w:rsidR="00D75714" w:rsidRPr="00B4130C" w:rsidRDefault="00941112" w:rsidP="00B4130C">
      <w:pPr>
        <w:pStyle w:val="ListParagraph"/>
        <w:numPr>
          <w:ilvl w:val="0"/>
          <w:numId w:val="15"/>
        </w:numPr>
        <w:spacing w:after="0" w:line="240" w:lineRule="auto"/>
        <w:ind w:left="1710" w:hanging="270"/>
        <w:rPr>
          <w:rFonts w:ascii="Times New Roman" w:eastAsia="Calibri" w:hAnsi="Times New Roman"/>
        </w:rPr>
      </w:pPr>
      <w:r>
        <w:rPr>
          <w:rFonts w:ascii="Times New Roman" w:hAnsi="Times New Roman"/>
        </w:rPr>
        <w:t>R- Responsive Screening and Initial Engagement</w:t>
      </w:r>
    </w:p>
    <w:p w14:paraId="6EAFC3BE" w14:textId="77777777" w:rsidR="00B4130C" w:rsidRPr="00C34D54" w:rsidRDefault="00B4130C" w:rsidP="00B4130C">
      <w:pPr>
        <w:pStyle w:val="ListParagraph"/>
        <w:spacing w:after="0" w:line="240" w:lineRule="auto"/>
        <w:ind w:left="1710"/>
        <w:rPr>
          <w:rFonts w:ascii="Times New Roman" w:eastAsia="Calibri" w:hAnsi="Times New Roman"/>
        </w:rPr>
      </w:pPr>
    </w:p>
    <w:p w14:paraId="00CE6251" w14:textId="77777777" w:rsidR="00B4130C" w:rsidRDefault="00AB764A" w:rsidP="00B4130C">
      <w:pPr>
        <w:pStyle w:val="ListParagraph"/>
        <w:ind w:left="1710"/>
        <w:rPr>
          <w:rFonts w:ascii="Times New Roman" w:hAnsi="Times New Roman"/>
        </w:rPr>
      </w:pPr>
      <w:r w:rsidRPr="00372FF6">
        <w:rPr>
          <w:rStyle w:val="ListIntroChar"/>
        </w:rPr>
        <w:t>The</w:t>
      </w:r>
      <w:r w:rsidRPr="003A7214">
        <w:rPr>
          <w:rStyle w:val="ListIntroChar"/>
        </w:rPr>
        <w:t xml:space="preserve"> initial meeting with the youth and caregiver is the first critical step of TRACKS, which consists of the </w:t>
      </w:r>
      <w:r>
        <w:rPr>
          <w:rStyle w:val="ListIntroChar"/>
        </w:rPr>
        <w:t xml:space="preserve">orientation and behavioral health screening with the </w:t>
      </w:r>
      <w:r w:rsidRPr="003A7214">
        <w:rPr>
          <w:rStyle w:val="ListIntroChar"/>
        </w:rPr>
        <w:t>youth and caregiver. Purposeful</w:t>
      </w:r>
      <w:r>
        <w:rPr>
          <w:rStyle w:val="ListIntroChar"/>
        </w:rPr>
        <w:t xml:space="preserve"> and</w:t>
      </w:r>
      <w:r w:rsidRPr="003A7214">
        <w:rPr>
          <w:rStyle w:val="ListIntroChar"/>
        </w:rPr>
        <w:t xml:space="preserve"> thoughtful engagement </w:t>
      </w:r>
      <w:r>
        <w:rPr>
          <w:rStyle w:val="ListIntroChar"/>
        </w:rPr>
        <w:t>is important</w:t>
      </w:r>
      <w:r w:rsidRPr="003A7214">
        <w:rPr>
          <w:rStyle w:val="ListIntroChar"/>
        </w:rPr>
        <w:t xml:space="preserve"> to establish a relationship</w:t>
      </w:r>
      <w:r>
        <w:rPr>
          <w:rStyle w:val="ListIntroChar"/>
        </w:rPr>
        <w:t xml:space="preserve">. </w:t>
      </w:r>
      <w:r w:rsidR="00303A1E">
        <w:rPr>
          <w:rStyle w:val="ListIntroChar"/>
        </w:rPr>
        <w:t>This provides an</w:t>
      </w:r>
      <w:r w:rsidRPr="003A7214">
        <w:rPr>
          <w:rStyle w:val="ListIntroChar"/>
        </w:rPr>
        <w:t xml:space="preserve"> effective environment </w:t>
      </w:r>
      <w:r w:rsidR="00303A1E">
        <w:rPr>
          <w:rStyle w:val="ListIntroChar"/>
        </w:rPr>
        <w:t xml:space="preserve">in which </w:t>
      </w:r>
      <w:r w:rsidR="00D10120">
        <w:rPr>
          <w:rStyle w:val="ListIntroChar"/>
        </w:rPr>
        <w:t>to conduct evidence-based screening tools with the youth to</w:t>
      </w:r>
      <w:r w:rsidRPr="003A7214">
        <w:rPr>
          <w:rStyle w:val="ListIntroChar"/>
        </w:rPr>
        <w:t xml:space="preserve"> identify immediate health, safety, and/or behavioral health needs</w:t>
      </w:r>
      <w:r w:rsidR="00A07E30">
        <w:rPr>
          <w:rStyle w:val="ListIntroChar"/>
        </w:rPr>
        <w:t xml:space="preserve">, including </w:t>
      </w:r>
      <w:r w:rsidR="00C766C9">
        <w:rPr>
          <w:rStyle w:val="ListIntroChar"/>
        </w:rPr>
        <w:t>trauma</w:t>
      </w:r>
      <w:r w:rsidRPr="003A7214">
        <w:rPr>
          <w:rStyle w:val="ListIntroChar"/>
        </w:rPr>
        <w:t>.</w:t>
      </w:r>
      <w:r w:rsidR="009B0101">
        <w:rPr>
          <w:rStyle w:val="ListIntroChar"/>
        </w:rPr>
        <w:t xml:space="preserve"> </w:t>
      </w:r>
      <w:r w:rsidR="00741DA4">
        <w:rPr>
          <w:rStyle w:val="ListIntroChar"/>
        </w:rPr>
        <w:t xml:space="preserve">Any referrals for evaluation will be in alignment with Nebraska Statute. </w:t>
      </w:r>
    </w:p>
    <w:p w14:paraId="3A80C3AA" w14:textId="3038AF6F" w:rsidR="00D75714" w:rsidRDefault="004B7681" w:rsidP="004B7681">
      <w:pPr>
        <w:pStyle w:val="ListParagraph"/>
        <w:ind w:left="1710" w:hanging="270"/>
        <w:rPr>
          <w:rFonts w:ascii="Times New Roman" w:hAnsi="Times New Roman"/>
        </w:rPr>
      </w:pPr>
      <w:r>
        <w:rPr>
          <w:rFonts w:ascii="Times New Roman" w:hAnsi="Times New Roman"/>
        </w:rPr>
        <w:t xml:space="preserve">2.  </w:t>
      </w:r>
      <w:r w:rsidR="00941112">
        <w:rPr>
          <w:rFonts w:ascii="Times New Roman" w:hAnsi="Times New Roman"/>
        </w:rPr>
        <w:t>I- Identify and Refer</w:t>
      </w:r>
    </w:p>
    <w:p w14:paraId="1AD1D0FD" w14:textId="4E8C7C61" w:rsidR="006618EF" w:rsidRDefault="006618EF" w:rsidP="004B7681">
      <w:pPr>
        <w:pStyle w:val="ListParagraph"/>
        <w:ind w:left="1710"/>
        <w:rPr>
          <w:rFonts w:ascii="Times New Roman" w:hAnsi="Times New Roman"/>
        </w:rPr>
      </w:pPr>
      <w:r w:rsidRPr="006618EF">
        <w:rPr>
          <w:rFonts w:ascii="Times New Roman" w:hAnsi="Times New Roman"/>
        </w:rPr>
        <w:t>Accurate analysis</w:t>
      </w:r>
      <w:r>
        <w:rPr>
          <w:rFonts w:ascii="Times New Roman" w:hAnsi="Times New Roman"/>
        </w:rPr>
        <w:t xml:space="preserve"> of the </w:t>
      </w:r>
      <w:r w:rsidR="00AF74B0">
        <w:rPr>
          <w:rFonts w:ascii="Times New Roman" w:hAnsi="Times New Roman"/>
        </w:rPr>
        <w:t>behavioral health screens</w:t>
      </w:r>
      <w:r w:rsidRPr="006618EF">
        <w:rPr>
          <w:rFonts w:ascii="Times New Roman" w:hAnsi="Times New Roman"/>
        </w:rPr>
        <w:t>, collaborative discussions with the youth/caregiver, and clear notification to court parties per district process, allow identified services to be initiated quickly</w:t>
      </w:r>
      <w:r w:rsidR="00386A6E">
        <w:rPr>
          <w:rFonts w:ascii="Times New Roman" w:hAnsi="Times New Roman"/>
        </w:rPr>
        <w:t>.</w:t>
      </w:r>
      <w:r w:rsidRPr="006618EF">
        <w:rPr>
          <w:rFonts w:ascii="Times New Roman" w:hAnsi="Times New Roman"/>
        </w:rPr>
        <w:t xml:space="preserve"> </w:t>
      </w:r>
    </w:p>
    <w:p w14:paraId="219AC1FA" w14:textId="64ED12FA" w:rsidR="00D75714" w:rsidRDefault="009D1B37" w:rsidP="004B7681">
      <w:pPr>
        <w:pStyle w:val="ListParagraph"/>
        <w:ind w:left="1440"/>
        <w:rPr>
          <w:rFonts w:ascii="Times New Roman" w:hAnsi="Times New Roman"/>
        </w:rPr>
      </w:pPr>
      <w:r>
        <w:rPr>
          <w:rFonts w:ascii="Times New Roman" w:hAnsi="Times New Roman"/>
        </w:rPr>
        <w:t xml:space="preserve">3. </w:t>
      </w:r>
      <w:r w:rsidR="00941112">
        <w:rPr>
          <w:rFonts w:ascii="Times New Roman" w:hAnsi="Times New Roman"/>
        </w:rPr>
        <w:t>G- Gather Information</w:t>
      </w:r>
    </w:p>
    <w:p w14:paraId="2E4469FC" w14:textId="58B803EE" w:rsidR="00C766C9" w:rsidRPr="00A47DDF" w:rsidRDefault="00A47DDF" w:rsidP="003622B0">
      <w:pPr>
        <w:pStyle w:val="ListParagraph"/>
        <w:ind w:left="1710"/>
        <w:rPr>
          <w:rFonts w:ascii="Times New Roman" w:hAnsi="Times New Roman"/>
        </w:rPr>
      </w:pPr>
      <w:r w:rsidRPr="00A47DDF">
        <w:rPr>
          <w:rFonts w:ascii="Times New Roman" w:hAnsi="Times New Roman"/>
        </w:rPr>
        <w:t>Comprehensive information is key to developing an accurate RNR picture for the youth. This is accomplished in three ways: collecting relevant information from collateral sources, understanding the results of any behavioral health evaluation referred during TRACKS, and an engaged interview with the youth and caregiver</w:t>
      </w:r>
    </w:p>
    <w:p w14:paraId="1183352A" w14:textId="6DB17B57" w:rsidR="00D75714" w:rsidRPr="009D1B37" w:rsidRDefault="009D1B37" w:rsidP="009D1B37">
      <w:pPr>
        <w:pStyle w:val="ListParagraph"/>
        <w:ind w:left="1440"/>
        <w:rPr>
          <w:rFonts w:ascii="Times New Roman" w:hAnsi="Times New Roman"/>
        </w:rPr>
      </w:pPr>
      <w:r>
        <w:rPr>
          <w:rFonts w:ascii="Times New Roman" w:hAnsi="Times New Roman"/>
        </w:rPr>
        <w:t xml:space="preserve">4. </w:t>
      </w:r>
      <w:r w:rsidR="00941112" w:rsidRPr="009D1B37">
        <w:rPr>
          <w:rFonts w:ascii="Times New Roman" w:hAnsi="Times New Roman"/>
        </w:rPr>
        <w:t>H-</w:t>
      </w:r>
      <w:r w:rsidR="008816B2" w:rsidRPr="009D1B37">
        <w:rPr>
          <w:rFonts w:ascii="Times New Roman" w:hAnsi="Times New Roman"/>
        </w:rPr>
        <w:t xml:space="preserve"> </w:t>
      </w:r>
      <w:r w:rsidR="00941112" w:rsidRPr="009D1B37">
        <w:rPr>
          <w:rFonts w:ascii="Times New Roman" w:hAnsi="Times New Roman"/>
        </w:rPr>
        <w:t>Highlight Risk, Need and Responsivity</w:t>
      </w:r>
    </w:p>
    <w:p w14:paraId="64E98B02" w14:textId="72C5A044" w:rsidR="00741DA4" w:rsidRPr="00D75714" w:rsidRDefault="00521642" w:rsidP="003622B0">
      <w:pPr>
        <w:pStyle w:val="ListParagraph"/>
        <w:ind w:left="1710"/>
        <w:rPr>
          <w:rFonts w:ascii="Times New Roman" w:hAnsi="Times New Roman"/>
        </w:rPr>
      </w:pPr>
      <w:r>
        <w:rPr>
          <w:rFonts w:ascii="Times New Roman" w:hAnsi="Times New Roman"/>
        </w:rPr>
        <w:t>Evidence-based criminogenic risk assessment</w:t>
      </w:r>
      <w:r w:rsidR="00A57727" w:rsidRPr="00A57727">
        <w:rPr>
          <w:rFonts w:ascii="Times New Roman" w:hAnsi="Times New Roman"/>
        </w:rPr>
        <w:t xml:space="preserve"> results are considered alongside any behavioral health evaluation recommendations to highlight what specific </w:t>
      </w:r>
      <w:r w:rsidR="009A39FB">
        <w:rPr>
          <w:rFonts w:ascii="Times New Roman" w:hAnsi="Times New Roman"/>
        </w:rPr>
        <w:t xml:space="preserve">need </w:t>
      </w:r>
      <w:r w:rsidR="00A57727" w:rsidRPr="00A57727">
        <w:rPr>
          <w:rFonts w:ascii="Times New Roman" w:hAnsi="Times New Roman"/>
        </w:rPr>
        <w:t xml:space="preserve">areas should be targeted for intervention. </w:t>
      </w:r>
    </w:p>
    <w:p w14:paraId="09D20010" w14:textId="6EEC67F5" w:rsidR="00D75714" w:rsidRPr="00D75714" w:rsidRDefault="00DB7021" w:rsidP="009D1B37">
      <w:pPr>
        <w:pStyle w:val="ListParagraph"/>
        <w:ind w:left="1440"/>
        <w:rPr>
          <w:rFonts w:ascii="Times New Roman" w:hAnsi="Times New Roman"/>
        </w:rPr>
      </w:pPr>
      <w:r>
        <w:rPr>
          <w:rFonts w:ascii="Times New Roman" w:hAnsi="Times New Roman"/>
        </w:rPr>
        <w:t xml:space="preserve">5. </w:t>
      </w:r>
      <w:r w:rsidR="008816B2">
        <w:rPr>
          <w:rFonts w:ascii="Times New Roman" w:hAnsi="Times New Roman"/>
        </w:rPr>
        <w:t>T- Target Recommendations</w:t>
      </w:r>
    </w:p>
    <w:p w14:paraId="60EAEC88" w14:textId="77777777" w:rsidR="004F3534" w:rsidRDefault="00CB1FD7" w:rsidP="00DB7021">
      <w:pPr>
        <w:ind w:left="1710"/>
      </w:pPr>
      <w:r>
        <w:t xml:space="preserve">Recommendations made to the court within the PDI must clearly identify strategies to reduce risk in the youth’s identified need areas, enhance youth skill and family strengths, and overcome identified responsivity factors. Targeting and delivering recommendations to the court are accomplished </w:t>
      </w:r>
      <w:r w:rsidR="00442DCB">
        <w:t xml:space="preserve">through structured, </w:t>
      </w:r>
      <w:r w:rsidR="00B605C8">
        <w:t>decision-making</w:t>
      </w:r>
      <w:r w:rsidR="00442DCB">
        <w:t xml:space="preserve"> tools</w:t>
      </w:r>
      <w:r w:rsidR="00475C0E">
        <w:t xml:space="preserve"> and collaborative discussions with </w:t>
      </w:r>
      <w:r w:rsidR="009C5282">
        <w:t xml:space="preserve">the youth and caregiver. </w:t>
      </w:r>
    </w:p>
    <w:p w14:paraId="031B2C3C" w14:textId="77777777" w:rsidR="004F3534" w:rsidRDefault="004F3534" w:rsidP="00DB7021">
      <w:pPr>
        <w:ind w:left="1710"/>
      </w:pPr>
    </w:p>
    <w:p w14:paraId="24ADEDA1" w14:textId="2F810149" w:rsidR="00982D2D" w:rsidRPr="008A7862" w:rsidRDefault="00982D2D" w:rsidP="00DB7021">
      <w:pPr>
        <w:ind w:left="1710"/>
      </w:pPr>
      <w:r>
        <w:t>The</w:t>
      </w:r>
      <w:r w:rsidR="00FB3C1A">
        <w:t xml:space="preserve"> timeliness and format for </w:t>
      </w:r>
      <w:r w:rsidR="008A7862">
        <w:t xml:space="preserve">submission of the PDI </w:t>
      </w:r>
      <w:r w:rsidR="00414FBF">
        <w:t xml:space="preserve">to the court </w:t>
      </w:r>
      <w:r w:rsidR="008A7862">
        <w:t xml:space="preserve">will be </w:t>
      </w:r>
      <w:r w:rsidR="00D73A12">
        <w:t>in alignment with Supreme Court Rules</w:t>
      </w:r>
      <w:r w:rsidR="008A7862">
        <w:t xml:space="preserve">. </w:t>
      </w:r>
    </w:p>
    <w:p w14:paraId="40FB3FD8" w14:textId="77777777" w:rsidR="00A368AD" w:rsidRPr="00D75714" w:rsidRDefault="00A368AD" w:rsidP="00D75714">
      <w:pPr>
        <w:rPr>
          <w:sz w:val="22"/>
          <w:szCs w:val="22"/>
        </w:rPr>
      </w:pPr>
    </w:p>
    <w:p w14:paraId="13320070" w14:textId="55764BE6" w:rsidR="00D75714" w:rsidRPr="00D75714" w:rsidRDefault="00A073DE" w:rsidP="00D75714">
      <w:pPr>
        <w:pStyle w:val="ListParagraph"/>
        <w:numPr>
          <w:ilvl w:val="0"/>
          <w:numId w:val="12"/>
        </w:numPr>
        <w:rPr>
          <w:rFonts w:ascii="Times New Roman" w:hAnsi="Times New Roman"/>
        </w:rPr>
      </w:pPr>
      <w:r>
        <w:rPr>
          <w:rFonts w:ascii="Times New Roman" w:hAnsi="Times New Roman"/>
        </w:rPr>
        <w:t>Transition from TRACKS to Post-Disposition Probation</w:t>
      </w:r>
    </w:p>
    <w:p w14:paraId="534F56E8" w14:textId="4900810E" w:rsidR="007C1733" w:rsidRPr="007C1733" w:rsidRDefault="00F02523" w:rsidP="007C1733">
      <w:pPr>
        <w:pStyle w:val="ListParagraph"/>
        <w:ind w:left="1440"/>
        <w:rPr>
          <w:rFonts w:ascii="Times New Roman" w:hAnsi="Times New Roman"/>
        </w:rPr>
      </w:pPr>
      <w:r>
        <w:rPr>
          <w:rFonts w:ascii="Times New Roman" w:hAnsi="Times New Roman"/>
        </w:rPr>
        <w:lastRenderedPageBreak/>
        <w:t>It</w:t>
      </w:r>
      <w:r w:rsidR="00005471" w:rsidRPr="007C1733">
        <w:rPr>
          <w:rFonts w:ascii="Times New Roman" w:hAnsi="Times New Roman"/>
        </w:rPr>
        <w:t xml:space="preserve"> is important to provide an effective transition of case knowledge </w:t>
      </w:r>
      <w:r>
        <w:rPr>
          <w:rFonts w:ascii="Times New Roman" w:hAnsi="Times New Roman"/>
        </w:rPr>
        <w:t xml:space="preserve">from the predisposition </w:t>
      </w:r>
      <w:r w:rsidR="002E0009">
        <w:rPr>
          <w:rFonts w:ascii="Times New Roman" w:hAnsi="Times New Roman"/>
        </w:rPr>
        <w:t xml:space="preserve">investigation officer </w:t>
      </w:r>
      <w:r w:rsidR="00005471" w:rsidRPr="007C1733">
        <w:rPr>
          <w:rFonts w:ascii="Times New Roman" w:hAnsi="Times New Roman"/>
        </w:rPr>
        <w:t xml:space="preserve">to the supervision PO and establish a connection with the youth and caregiver. This transition will be completed through </w:t>
      </w:r>
      <w:r w:rsidR="002E0009">
        <w:rPr>
          <w:rFonts w:ascii="Times New Roman" w:hAnsi="Times New Roman"/>
        </w:rPr>
        <w:t>established district processes</w:t>
      </w:r>
      <w:r w:rsidR="005A4559">
        <w:rPr>
          <w:rFonts w:ascii="Times New Roman" w:hAnsi="Times New Roman"/>
        </w:rPr>
        <w:t xml:space="preserve"> prior</w:t>
      </w:r>
      <w:r w:rsidR="00005471" w:rsidRPr="007C1733">
        <w:rPr>
          <w:rFonts w:ascii="Times New Roman" w:hAnsi="Times New Roman"/>
        </w:rPr>
        <w:t xml:space="preserve"> to the supervision officer accepting full case management responsibility</w:t>
      </w:r>
    </w:p>
    <w:p w14:paraId="5648EE72" w14:textId="2CF5D732" w:rsidR="00F40F9C" w:rsidRDefault="00044783" w:rsidP="00F40F9C">
      <w:pPr>
        <w:pStyle w:val="ListParagraph"/>
        <w:numPr>
          <w:ilvl w:val="0"/>
          <w:numId w:val="12"/>
        </w:numPr>
        <w:rPr>
          <w:rFonts w:ascii="Times New Roman" w:hAnsi="Times New Roman"/>
        </w:rPr>
      </w:pPr>
      <w:r>
        <w:rPr>
          <w:rFonts w:ascii="Times New Roman" w:hAnsi="Times New Roman"/>
        </w:rPr>
        <w:t>Courtesy Investigatio</w:t>
      </w:r>
      <w:r w:rsidR="00F40F9C">
        <w:rPr>
          <w:rFonts w:ascii="Times New Roman" w:hAnsi="Times New Roman"/>
        </w:rPr>
        <w:t>n</w:t>
      </w:r>
    </w:p>
    <w:p w14:paraId="4260B1D8" w14:textId="77777777" w:rsidR="00F40F9C" w:rsidRDefault="00130D12" w:rsidP="00F40F9C">
      <w:pPr>
        <w:pStyle w:val="ListParagraph"/>
        <w:ind w:left="1440"/>
        <w:rPr>
          <w:rFonts w:ascii="Times New Roman" w:hAnsi="Times New Roman"/>
        </w:rPr>
      </w:pPr>
      <w:r w:rsidRPr="1E59E8F8">
        <w:rPr>
          <w:rFonts w:ascii="Times New Roman" w:hAnsi="Times New Roman"/>
        </w:rPr>
        <w:t>When ordered to complete an investigation on a youth who resides outside of the district or other extenuating circumstances exist, the chief probation officer or designee may request another district assist in completing the TRACKS process.</w:t>
      </w:r>
    </w:p>
    <w:p w14:paraId="51915BA3" w14:textId="1C0E036E" w:rsidR="0047529C" w:rsidRDefault="00AF4E39" w:rsidP="00AF4E39">
      <w:pPr>
        <w:pStyle w:val="ListParagraph"/>
        <w:numPr>
          <w:ilvl w:val="0"/>
          <w:numId w:val="12"/>
        </w:numPr>
        <w:rPr>
          <w:rFonts w:ascii="Times New Roman" w:hAnsi="Times New Roman"/>
        </w:rPr>
      </w:pPr>
      <w:r>
        <w:rPr>
          <w:rFonts w:ascii="Times New Roman" w:hAnsi="Times New Roman"/>
        </w:rPr>
        <w:t xml:space="preserve">Additional </w:t>
      </w:r>
      <w:r w:rsidR="00246C6D">
        <w:rPr>
          <w:rFonts w:ascii="Times New Roman" w:hAnsi="Times New Roman"/>
        </w:rPr>
        <w:t xml:space="preserve">Disposition Recommendation Requests </w:t>
      </w:r>
    </w:p>
    <w:p w14:paraId="67E2F199" w14:textId="010C0536" w:rsidR="00AF4E39" w:rsidRPr="00AF4E39" w:rsidRDefault="00BB2EDA" w:rsidP="00AF4E39">
      <w:pPr>
        <w:pStyle w:val="ListParagraph"/>
        <w:ind w:left="1440"/>
        <w:rPr>
          <w:rFonts w:ascii="Times New Roman" w:hAnsi="Times New Roman"/>
        </w:rPr>
      </w:pPr>
      <w:r>
        <w:rPr>
          <w:rFonts w:ascii="Times New Roman" w:hAnsi="Times New Roman"/>
        </w:rPr>
        <w:t>The</w:t>
      </w:r>
      <w:r w:rsidR="00FE4248">
        <w:rPr>
          <w:rFonts w:ascii="Times New Roman" w:hAnsi="Times New Roman"/>
        </w:rPr>
        <w:t xml:space="preserve">re are </w:t>
      </w:r>
      <w:r w:rsidR="0049736B">
        <w:rPr>
          <w:rFonts w:ascii="Times New Roman" w:hAnsi="Times New Roman"/>
        </w:rPr>
        <w:t xml:space="preserve">times </w:t>
      </w:r>
      <w:r w:rsidR="00FE4248">
        <w:rPr>
          <w:rFonts w:ascii="Times New Roman" w:hAnsi="Times New Roman"/>
        </w:rPr>
        <w:t xml:space="preserve">where the court will request </w:t>
      </w:r>
      <w:r w:rsidR="000402FE">
        <w:rPr>
          <w:rFonts w:ascii="Times New Roman" w:hAnsi="Times New Roman"/>
        </w:rPr>
        <w:t xml:space="preserve">written recommendations from the probation officer at disposition without a PDI being ordered. </w:t>
      </w:r>
      <w:r w:rsidR="00C040A5">
        <w:rPr>
          <w:rFonts w:ascii="Times New Roman" w:hAnsi="Times New Roman"/>
        </w:rPr>
        <w:t>T</w:t>
      </w:r>
      <w:r w:rsidR="000402FE">
        <w:rPr>
          <w:rFonts w:ascii="Times New Roman" w:hAnsi="Times New Roman"/>
        </w:rPr>
        <w:t>hese</w:t>
      </w:r>
      <w:r w:rsidR="0049736B">
        <w:rPr>
          <w:rFonts w:ascii="Times New Roman" w:hAnsi="Times New Roman"/>
        </w:rPr>
        <w:t xml:space="preserve"> recommendations will be developed utilizing the</w:t>
      </w:r>
      <w:r w:rsidR="000402FE">
        <w:rPr>
          <w:rFonts w:ascii="Times New Roman" w:hAnsi="Times New Roman"/>
        </w:rPr>
        <w:t xml:space="preserve"> </w:t>
      </w:r>
      <w:r>
        <w:rPr>
          <w:rFonts w:ascii="Times New Roman" w:hAnsi="Times New Roman"/>
        </w:rPr>
        <w:t xml:space="preserve">TRACKS process </w:t>
      </w:r>
      <w:proofErr w:type="gramStart"/>
      <w:r w:rsidR="0049736B">
        <w:rPr>
          <w:rFonts w:ascii="Times New Roman" w:hAnsi="Times New Roman"/>
        </w:rPr>
        <w:t>in order to</w:t>
      </w:r>
      <w:proofErr w:type="gramEnd"/>
      <w:r w:rsidR="0049736B">
        <w:rPr>
          <w:rFonts w:ascii="Times New Roman" w:hAnsi="Times New Roman"/>
        </w:rPr>
        <w:t xml:space="preserve"> </w:t>
      </w:r>
      <w:r w:rsidR="005F3671">
        <w:rPr>
          <w:rFonts w:ascii="Times New Roman" w:hAnsi="Times New Roman"/>
        </w:rPr>
        <w:t xml:space="preserve">deliver </w:t>
      </w:r>
      <w:proofErr w:type="gramStart"/>
      <w:r w:rsidR="00C040A5">
        <w:rPr>
          <w:rFonts w:ascii="Times New Roman" w:hAnsi="Times New Roman"/>
        </w:rPr>
        <w:t>targeted, comprehensive</w:t>
      </w:r>
      <w:proofErr w:type="gramEnd"/>
      <w:r w:rsidR="00C040A5">
        <w:rPr>
          <w:rFonts w:ascii="Times New Roman" w:hAnsi="Times New Roman"/>
        </w:rPr>
        <w:t xml:space="preserve"> recommendations. </w:t>
      </w:r>
      <w:r w:rsidR="005F3671">
        <w:rPr>
          <w:rFonts w:ascii="Times New Roman" w:hAnsi="Times New Roman"/>
        </w:rPr>
        <w:t xml:space="preserve"> </w:t>
      </w:r>
      <w:r w:rsidR="005D40B8">
        <w:rPr>
          <w:rFonts w:ascii="Times New Roman" w:hAnsi="Times New Roman"/>
        </w:rPr>
        <w:t xml:space="preserve"> </w:t>
      </w:r>
    </w:p>
    <w:sectPr w:rsidR="00AF4E39" w:rsidRPr="00AF4E39" w:rsidSect="00FD6F28">
      <w:footerReference w:type="default" r:id="rId8"/>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33A1" w14:textId="77777777" w:rsidR="00646BB7" w:rsidRDefault="00646BB7">
      <w:r>
        <w:separator/>
      </w:r>
    </w:p>
  </w:endnote>
  <w:endnote w:type="continuationSeparator" w:id="0">
    <w:p w14:paraId="76FFB137" w14:textId="77777777" w:rsidR="00646BB7" w:rsidRDefault="0064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E81" w14:textId="77777777" w:rsidR="0047529C" w:rsidRDefault="003D532A">
    <w:pPr>
      <w:pStyle w:val="Footer"/>
      <w:jc w:val="center"/>
    </w:pPr>
    <w:r>
      <w:fldChar w:fldCharType="begin"/>
    </w:r>
    <w:r>
      <w:instrText xml:space="preserve"> PAGE   \* MERGEFORMAT </w:instrText>
    </w:r>
    <w:r>
      <w:fldChar w:fldCharType="separate"/>
    </w:r>
    <w:r w:rsidR="00BD741C">
      <w:rPr>
        <w:noProof/>
      </w:rPr>
      <w:t>5</w:t>
    </w:r>
    <w:r>
      <w:rPr>
        <w:noProof/>
      </w:rPr>
      <w:fldChar w:fldCharType="end"/>
    </w:r>
  </w:p>
  <w:p w14:paraId="04A9F69D" w14:textId="77777777" w:rsidR="0047529C" w:rsidRDefault="0047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B2FE" w14:textId="77777777" w:rsidR="00646BB7" w:rsidRDefault="00646BB7">
      <w:r>
        <w:separator/>
      </w:r>
    </w:p>
  </w:footnote>
  <w:footnote w:type="continuationSeparator" w:id="0">
    <w:p w14:paraId="6AF02401" w14:textId="77777777" w:rsidR="00646BB7" w:rsidRDefault="0064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35C7"/>
    <w:multiLevelType w:val="hybridMultilevel"/>
    <w:tmpl w:val="ABD237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E9157A"/>
    <w:multiLevelType w:val="hybridMultilevel"/>
    <w:tmpl w:val="3B8CE12C"/>
    <w:lvl w:ilvl="0" w:tplc="09845A62">
      <w:start w:val="1"/>
      <w:numFmt w:val="upperRoman"/>
      <w:lvlText w:val="%1."/>
      <w:lvlJc w:val="left"/>
      <w:pPr>
        <w:ind w:left="1080" w:hanging="720"/>
      </w:pPr>
      <w:rPr>
        <w:rFonts w:cs="Times New Roman"/>
        <w:b/>
      </w:rPr>
    </w:lvl>
    <w:lvl w:ilvl="1" w:tplc="E456560A">
      <w:start w:val="3"/>
      <w:numFmt w:val="lowerLetter"/>
      <w:lvlText w:val="%2."/>
      <w:lvlJc w:val="left"/>
      <w:pPr>
        <w:tabs>
          <w:tab w:val="num" w:pos="1440"/>
        </w:tabs>
        <w:ind w:left="1440" w:hanging="360"/>
      </w:pPr>
    </w:lvl>
    <w:lvl w:ilvl="2" w:tplc="CA860C12">
      <w:start w:val="6"/>
      <w:numFmt w:val="lowerLetter"/>
      <w:lvlText w:val="%3."/>
      <w:lvlJc w:val="left"/>
      <w:pPr>
        <w:tabs>
          <w:tab w:val="num" w:pos="1440"/>
        </w:tabs>
        <w:ind w:left="1440" w:hanging="36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4621C3B"/>
    <w:multiLevelType w:val="hybridMultilevel"/>
    <w:tmpl w:val="CB64334E"/>
    <w:lvl w:ilvl="0" w:tplc="04090017">
      <w:start w:val="1"/>
      <w:numFmt w:val="lowerLetter"/>
      <w:lvlText w:val="%1)"/>
      <w:lvlJc w:val="left"/>
      <w:pPr>
        <w:ind w:left="720" w:hanging="360"/>
      </w:pPr>
    </w:lvl>
    <w:lvl w:ilvl="1" w:tplc="04090015">
      <w:start w:val="1"/>
      <w:numFmt w:val="upperLetter"/>
      <w:lvlText w:val="%2."/>
      <w:lvlJc w:val="left"/>
      <w:pPr>
        <w:ind w:left="1440" w:hanging="360"/>
      </w:pPr>
    </w:lvl>
    <w:lvl w:ilvl="2" w:tplc="4DDC4616">
      <w:start w:val="1"/>
      <w:numFmt w:val="decimal"/>
      <w:lvlText w:val="%3."/>
      <w:lvlJc w:val="left"/>
      <w:pPr>
        <w:ind w:left="2160" w:hanging="180"/>
      </w:pPr>
      <w:rPr>
        <w:color w:val="auto"/>
      </w:rPr>
    </w:lvl>
    <w:lvl w:ilvl="3" w:tplc="A67C86DC">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AB5D1E"/>
    <w:multiLevelType w:val="hybridMultilevel"/>
    <w:tmpl w:val="0E120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F12BCE"/>
    <w:multiLevelType w:val="hybridMultilevel"/>
    <w:tmpl w:val="7D0CB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0E692B"/>
    <w:multiLevelType w:val="hybridMultilevel"/>
    <w:tmpl w:val="D0641E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CE96BB4"/>
    <w:multiLevelType w:val="multilevel"/>
    <w:tmpl w:val="47DE8044"/>
    <w:numStyleLink w:val="ProtocolBody"/>
  </w:abstractNum>
  <w:abstractNum w:abstractNumId="7" w15:restartNumberingAfterBreak="0">
    <w:nsid w:val="52431313"/>
    <w:multiLevelType w:val="hybridMultilevel"/>
    <w:tmpl w:val="EA5C8C98"/>
    <w:lvl w:ilvl="0" w:tplc="FE940F12">
      <w:start w:val="4"/>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abstractNum w:abstractNumId="9" w15:restartNumberingAfterBreak="0">
    <w:nsid w:val="671C6ABC"/>
    <w:multiLevelType w:val="hybridMultilevel"/>
    <w:tmpl w:val="30382B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67AA29E2"/>
    <w:multiLevelType w:val="hybridMultilevel"/>
    <w:tmpl w:val="1B3648FE"/>
    <w:lvl w:ilvl="0" w:tplc="2BF00218">
      <w:start w:val="6"/>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297472"/>
    <w:multiLevelType w:val="hybridMultilevel"/>
    <w:tmpl w:val="BC8033E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477140245">
    <w:abstractNumId w:val="8"/>
  </w:num>
  <w:num w:numId="2" w16cid:durableId="45496822">
    <w:abstractNumId w:val="1"/>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293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298995">
    <w:abstractNumId w:val="7"/>
  </w:num>
  <w:num w:numId="5" w16cid:durableId="403768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785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24217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3851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478110">
    <w:abstractNumId w:val="1"/>
  </w:num>
  <w:num w:numId="10" w16cid:durableId="411512181">
    <w:abstractNumId w:val="2"/>
  </w:num>
  <w:num w:numId="11" w16cid:durableId="1964384845">
    <w:abstractNumId w:val="10"/>
  </w:num>
  <w:num w:numId="12" w16cid:durableId="126775368">
    <w:abstractNumId w:val="6"/>
  </w:num>
  <w:num w:numId="13" w16cid:durableId="1844390662">
    <w:abstractNumId w:val="4"/>
  </w:num>
  <w:num w:numId="14" w16cid:durableId="1742872077">
    <w:abstractNumId w:val="3"/>
  </w:num>
  <w:num w:numId="15" w16cid:durableId="48119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14"/>
    <w:rsid w:val="00005471"/>
    <w:rsid w:val="0001519A"/>
    <w:rsid w:val="000402FE"/>
    <w:rsid w:val="00044783"/>
    <w:rsid w:val="00051405"/>
    <w:rsid w:val="00066E39"/>
    <w:rsid w:val="0008179E"/>
    <w:rsid w:val="000951C7"/>
    <w:rsid w:val="000F65CC"/>
    <w:rsid w:val="00130D12"/>
    <w:rsid w:val="0015130A"/>
    <w:rsid w:val="00172231"/>
    <w:rsid w:val="00187443"/>
    <w:rsid w:val="001A45DE"/>
    <w:rsid w:val="001D1D90"/>
    <w:rsid w:val="001F2052"/>
    <w:rsid w:val="0021184E"/>
    <w:rsid w:val="00217AA3"/>
    <w:rsid w:val="00223DA5"/>
    <w:rsid w:val="002468DD"/>
    <w:rsid w:val="00246C6D"/>
    <w:rsid w:val="00252554"/>
    <w:rsid w:val="00271B5F"/>
    <w:rsid w:val="00281D1D"/>
    <w:rsid w:val="002A47BE"/>
    <w:rsid w:val="002B3312"/>
    <w:rsid w:val="002C1F88"/>
    <w:rsid w:val="002C46A7"/>
    <w:rsid w:val="002E0009"/>
    <w:rsid w:val="00303A1E"/>
    <w:rsid w:val="0031530B"/>
    <w:rsid w:val="003213CA"/>
    <w:rsid w:val="003232F3"/>
    <w:rsid w:val="00342A5F"/>
    <w:rsid w:val="00346063"/>
    <w:rsid w:val="003622B0"/>
    <w:rsid w:val="003832B1"/>
    <w:rsid w:val="00384856"/>
    <w:rsid w:val="00386A6E"/>
    <w:rsid w:val="0039438D"/>
    <w:rsid w:val="003A1BA3"/>
    <w:rsid w:val="003D41C4"/>
    <w:rsid w:val="003D532A"/>
    <w:rsid w:val="003E54AD"/>
    <w:rsid w:val="003F1170"/>
    <w:rsid w:val="003F48F2"/>
    <w:rsid w:val="0040452C"/>
    <w:rsid w:val="00414FBF"/>
    <w:rsid w:val="004417A0"/>
    <w:rsid w:val="00442DCB"/>
    <w:rsid w:val="0047529C"/>
    <w:rsid w:val="00475C0E"/>
    <w:rsid w:val="0048574C"/>
    <w:rsid w:val="00495610"/>
    <w:rsid w:val="00496B9B"/>
    <w:rsid w:val="0049736B"/>
    <w:rsid w:val="004B5D6A"/>
    <w:rsid w:val="004B7681"/>
    <w:rsid w:val="004F18A2"/>
    <w:rsid w:val="004F3534"/>
    <w:rsid w:val="004F450C"/>
    <w:rsid w:val="0051436C"/>
    <w:rsid w:val="00521642"/>
    <w:rsid w:val="005303B5"/>
    <w:rsid w:val="00544E3A"/>
    <w:rsid w:val="0056479F"/>
    <w:rsid w:val="005952DD"/>
    <w:rsid w:val="005A4559"/>
    <w:rsid w:val="005C6685"/>
    <w:rsid w:val="005D40B8"/>
    <w:rsid w:val="005F3671"/>
    <w:rsid w:val="00603AB4"/>
    <w:rsid w:val="00616CF2"/>
    <w:rsid w:val="006426DD"/>
    <w:rsid w:val="00646BB7"/>
    <w:rsid w:val="006618EF"/>
    <w:rsid w:val="00662050"/>
    <w:rsid w:val="0066248C"/>
    <w:rsid w:val="0068541F"/>
    <w:rsid w:val="00693504"/>
    <w:rsid w:val="006A2FAE"/>
    <w:rsid w:val="0070053E"/>
    <w:rsid w:val="00703516"/>
    <w:rsid w:val="007351ED"/>
    <w:rsid w:val="00741DA4"/>
    <w:rsid w:val="00773467"/>
    <w:rsid w:val="007C1733"/>
    <w:rsid w:val="007C4E1F"/>
    <w:rsid w:val="0080518E"/>
    <w:rsid w:val="00805C41"/>
    <w:rsid w:val="008166D4"/>
    <w:rsid w:val="00817560"/>
    <w:rsid w:val="00836923"/>
    <w:rsid w:val="00841E79"/>
    <w:rsid w:val="0084691D"/>
    <w:rsid w:val="00863DBA"/>
    <w:rsid w:val="008816B2"/>
    <w:rsid w:val="008A7862"/>
    <w:rsid w:val="008C4AF8"/>
    <w:rsid w:val="008C7501"/>
    <w:rsid w:val="008D1E7D"/>
    <w:rsid w:val="008D6F8F"/>
    <w:rsid w:val="008E7E85"/>
    <w:rsid w:val="008F1349"/>
    <w:rsid w:val="00920846"/>
    <w:rsid w:val="0092432A"/>
    <w:rsid w:val="00924C13"/>
    <w:rsid w:val="009275D0"/>
    <w:rsid w:val="00941112"/>
    <w:rsid w:val="009671D1"/>
    <w:rsid w:val="00982D2D"/>
    <w:rsid w:val="009A39FB"/>
    <w:rsid w:val="009B0101"/>
    <w:rsid w:val="009B39AF"/>
    <w:rsid w:val="009C5282"/>
    <w:rsid w:val="009D1B37"/>
    <w:rsid w:val="009E0D44"/>
    <w:rsid w:val="00A060C2"/>
    <w:rsid w:val="00A0635B"/>
    <w:rsid w:val="00A073DE"/>
    <w:rsid w:val="00A07E30"/>
    <w:rsid w:val="00A368AD"/>
    <w:rsid w:val="00A430DA"/>
    <w:rsid w:val="00A44BD8"/>
    <w:rsid w:val="00A45F67"/>
    <w:rsid w:val="00A47DDF"/>
    <w:rsid w:val="00A57727"/>
    <w:rsid w:val="00A76D16"/>
    <w:rsid w:val="00A916F9"/>
    <w:rsid w:val="00AA206B"/>
    <w:rsid w:val="00AB542B"/>
    <w:rsid w:val="00AB764A"/>
    <w:rsid w:val="00AC08DC"/>
    <w:rsid w:val="00AC187B"/>
    <w:rsid w:val="00AC2361"/>
    <w:rsid w:val="00AC40F2"/>
    <w:rsid w:val="00AD0E9E"/>
    <w:rsid w:val="00AE1622"/>
    <w:rsid w:val="00AF4E39"/>
    <w:rsid w:val="00AF74B0"/>
    <w:rsid w:val="00B04292"/>
    <w:rsid w:val="00B267D1"/>
    <w:rsid w:val="00B36F9C"/>
    <w:rsid w:val="00B4130C"/>
    <w:rsid w:val="00B5019C"/>
    <w:rsid w:val="00B605C8"/>
    <w:rsid w:val="00B916CF"/>
    <w:rsid w:val="00BB1AA2"/>
    <w:rsid w:val="00BB2EDA"/>
    <w:rsid w:val="00BD741C"/>
    <w:rsid w:val="00C040A5"/>
    <w:rsid w:val="00C34967"/>
    <w:rsid w:val="00C34D54"/>
    <w:rsid w:val="00C67F4B"/>
    <w:rsid w:val="00C706AC"/>
    <w:rsid w:val="00C766C9"/>
    <w:rsid w:val="00C911CF"/>
    <w:rsid w:val="00CB1FD7"/>
    <w:rsid w:val="00CD6ECD"/>
    <w:rsid w:val="00CD7DE7"/>
    <w:rsid w:val="00CE76FD"/>
    <w:rsid w:val="00D03C67"/>
    <w:rsid w:val="00D10120"/>
    <w:rsid w:val="00D168DC"/>
    <w:rsid w:val="00D31989"/>
    <w:rsid w:val="00D33DA5"/>
    <w:rsid w:val="00D55434"/>
    <w:rsid w:val="00D73A12"/>
    <w:rsid w:val="00D75714"/>
    <w:rsid w:val="00D84A4C"/>
    <w:rsid w:val="00DA52D4"/>
    <w:rsid w:val="00DB7021"/>
    <w:rsid w:val="00E137AE"/>
    <w:rsid w:val="00E6309A"/>
    <w:rsid w:val="00EB2FAD"/>
    <w:rsid w:val="00ED2271"/>
    <w:rsid w:val="00EF74E0"/>
    <w:rsid w:val="00F02523"/>
    <w:rsid w:val="00F158E3"/>
    <w:rsid w:val="00F258B2"/>
    <w:rsid w:val="00F32386"/>
    <w:rsid w:val="00F40F9C"/>
    <w:rsid w:val="00F450DA"/>
    <w:rsid w:val="00F515D8"/>
    <w:rsid w:val="00F5320F"/>
    <w:rsid w:val="00F70089"/>
    <w:rsid w:val="00FA3F7D"/>
    <w:rsid w:val="00FA454A"/>
    <w:rsid w:val="00FB3C1A"/>
    <w:rsid w:val="00FD39FA"/>
    <w:rsid w:val="00FD6F28"/>
    <w:rsid w:val="00FE0606"/>
    <w:rsid w:val="00FE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25C2"/>
  <w15:chartTrackingRefBased/>
  <w15:docId w15:val="{916A34BD-0C0D-405D-8D5A-5D57333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paragraph" w:styleId="NoSpacing">
    <w:name w:val="No Spacing"/>
    <w:uiPriority w:val="99"/>
    <w:qFormat/>
    <w:rsid w:val="00D75714"/>
    <w:pPr>
      <w:spacing w:after="0" w:line="240" w:lineRule="auto"/>
    </w:pPr>
    <w:rPr>
      <w:rFonts w:ascii="Calibri" w:eastAsia="Times New Roman" w:hAnsi="Calibri" w:cs="Times New Roman"/>
    </w:rPr>
  </w:style>
  <w:style w:type="paragraph" w:styleId="ListParagraph">
    <w:name w:val="List Paragraph"/>
    <w:basedOn w:val="Normal"/>
    <w:uiPriority w:val="34"/>
    <w:qFormat/>
    <w:rsid w:val="00D75714"/>
    <w:pPr>
      <w:spacing w:after="200" w:line="276" w:lineRule="auto"/>
      <w:ind w:left="720"/>
    </w:pPr>
    <w:rPr>
      <w:rFonts w:ascii="Calibri" w:hAnsi="Calibri"/>
      <w:sz w:val="22"/>
      <w:szCs w:val="22"/>
    </w:rPr>
  </w:style>
  <w:style w:type="paragraph" w:styleId="Footer">
    <w:name w:val="footer"/>
    <w:basedOn w:val="Normal"/>
    <w:link w:val="FooterChar"/>
    <w:uiPriority w:val="99"/>
    <w:unhideWhenUsed/>
    <w:rsid w:val="00D75714"/>
    <w:pPr>
      <w:tabs>
        <w:tab w:val="center" w:pos="4680"/>
        <w:tab w:val="right" w:pos="9360"/>
      </w:tabs>
    </w:pPr>
  </w:style>
  <w:style w:type="character" w:customStyle="1" w:styleId="FooterChar">
    <w:name w:val="Footer Char"/>
    <w:basedOn w:val="DefaultParagraphFont"/>
    <w:link w:val="Footer"/>
    <w:uiPriority w:val="99"/>
    <w:rsid w:val="00D7571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5D6A"/>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4B5D6A"/>
    <w:rPr>
      <w:rFonts w:ascii="Calibri" w:eastAsia="Calibri" w:hAnsi="Calibri" w:cs="Times New Roman"/>
    </w:rPr>
  </w:style>
  <w:style w:type="paragraph" w:customStyle="1" w:styleId="ListIntro">
    <w:name w:val="List Intro"/>
    <w:basedOn w:val="ListParagraph"/>
    <w:link w:val="ListIntroChar"/>
    <w:qFormat/>
    <w:rsid w:val="00AB764A"/>
    <w:pPr>
      <w:keepNext/>
      <w:spacing w:after="160" w:line="240" w:lineRule="auto"/>
      <w:ind w:left="1080"/>
    </w:pPr>
    <w:rPr>
      <w:rFonts w:ascii="Times New Roman" w:hAnsi="Times New Roman"/>
    </w:rPr>
  </w:style>
  <w:style w:type="character" w:customStyle="1" w:styleId="ListIntroChar">
    <w:name w:val="List Intro Char"/>
    <w:basedOn w:val="DefaultParagraphFont"/>
    <w:link w:val="ListIntro"/>
    <w:rsid w:val="00AB764A"/>
    <w:rPr>
      <w:rFonts w:ascii="Times New Roman" w:eastAsia="Times New Roman" w:hAnsi="Times New Roman" w:cs="Times New Roman"/>
    </w:rPr>
  </w:style>
  <w:style w:type="character" w:styleId="Hyperlink">
    <w:name w:val="Hyperlink"/>
    <w:basedOn w:val="DefaultParagraphFont"/>
    <w:uiPriority w:val="99"/>
    <w:semiHidden/>
    <w:unhideWhenUsed/>
    <w:rsid w:val="00346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2615">
      <w:bodyDiv w:val="1"/>
      <w:marLeft w:val="0"/>
      <w:marRight w:val="0"/>
      <w:marTop w:val="0"/>
      <w:marBottom w:val="0"/>
      <w:divBdr>
        <w:top w:val="none" w:sz="0" w:space="0" w:color="auto"/>
        <w:left w:val="none" w:sz="0" w:space="0" w:color="auto"/>
        <w:bottom w:val="none" w:sz="0" w:space="0" w:color="auto"/>
        <w:right w:val="none" w:sz="0" w:space="0" w:color="auto"/>
      </w:divBdr>
    </w:div>
    <w:div w:id="15203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4330</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cp:lastPrinted>2025-08-19T15:14:00Z</cp:lastPrinted>
  <dcterms:created xsi:type="dcterms:W3CDTF">2026-02-03T16:55:00Z</dcterms:created>
  <dcterms:modified xsi:type="dcterms:W3CDTF">2026-02-03T16:55:00Z</dcterms:modified>
</cp:coreProperties>
</file>