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348BB" w14:textId="281B7BD0" w:rsidR="00506B80" w:rsidRPr="00924B30" w:rsidRDefault="00572E4B">
      <w:pPr>
        <w:rPr>
          <w:rFonts w:ascii="Times New Roman" w:hAnsi="Times New Roman"/>
          <w:b/>
          <w:i/>
          <w:sz w:val="28"/>
          <w:szCs w:val="28"/>
        </w:rPr>
      </w:pPr>
      <w:r>
        <w:rPr>
          <w:noProof/>
        </w:rPr>
        <mc:AlternateContent>
          <mc:Choice Requires="wps">
            <w:drawing>
              <wp:anchor distT="0" distB="0" distL="114300" distR="114300" simplePos="0" relativeHeight="251657728" behindDoc="0" locked="0" layoutInCell="1" allowOverlap="1" wp14:anchorId="7170977D" wp14:editId="056C5592">
                <wp:simplePos x="0" y="0"/>
                <wp:positionH relativeFrom="margin">
                  <wp:posOffset>3921760</wp:posOffset>
                </wp:positionH>
                <wp:positionV relativeFrom="margin">
                  <wp:posOffset>-369570</wp:posOffset>
                </wp:positionV>
                <wp:extent cx="2514600" cy="9569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956945"/>
                        </a:xfrm>
                        <a:prstGeom prst="rect">
                          <a:avLst/>
                        </a:prstGeom>
                        <a:solidFill>
                          <a:srgbClr val="FFFFFF"/>
                        </a:solidFill>
                        <a:ln w="9525">
                          <a:solidFill>
                            <a:srgbClr val="000000"/>
                          </a:solidFill>
                          <a:miter lim="800000"/>
                          <a:headEnd/>
                          <a:tailEnd/>
                        </a:ln>
                      </wps:spPr>
                      <wps:txbx>
                        <w:txbxContent>
                          <w:p w14:paraId="3DC61389" w14:textId="3110B7CC" w:rsidR="00DA2033" w:rsidRDefault="00DA2033" w:rsidP="00DA2033">
                            <w:pPr>
                              <w:spacing w:after="0" w:line="240" w:lineRule="auto"/>
                              <w:rPr>
                                <w:rFonts w:ascii="Times New Roman" w:hAnsi="Times New Roman"/>
                              </w:rPr>
                            </w:pPr>
                            <w:r>
                              <w:rPr>
                                <w:rFonts w:ascii="Times New Roman" w:hAnsi="Times New Roman"/>
                              </w:rPr>
                              <w:t xml:space="preserve">Approved:  </w:t>
                            </w:r>
                            <w:r w:rsidR="00572E4B">
                              <w:rPr>
                                <w:rFonts w:ascii="Times New Roman" w:hAnsi="Times New Roman"/>
                                <w:noProof/>
                              </w:rPr>
                              <w:drawing>
                                <wp:inline distT="0" distB="0" distL="0" distR="0" wp14:anchorId="1C04DCFB" wp14:editId="41698FC3">
                                  <wp:extent cx="1409700" cy="4095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409575"/>
                                          </a:xfrm>
                                          <a:prstGeom prst="rect">
                                            <a:avLst/>
                                          </a:prstGeom>
                                          <a:noFill/>
                                          <a:ln>
                                            <a:noFill/>
                                          </a:ln>
                                        </pic:spPr>
                                      </pic:pic>
                                    </a:graphicData>
                                  </a:graphic>
                                </wp:inline>
                              </w:drawing>
                            </w:r>
                          </w:p>
                          <w:p w14:paraId="72E831E7" w14:textId="77777777" w:rsidR="00DA2033" w:rsidRDefault="00DA2033" w:rsidP="00DA2033">
                            <w:pPr>
                              <w:spacing w:after="0" w:line="240" w:lineRule="auto"/>
                              <w:rPr>
                                <w:rFonts w:ascii="Times New Roman" w:hAnsi="Times New Roman"/>
                              </w:rPr>
                            </w:pPr>
                            <w:r>
                              <w:rPr>
                                <w:rFonts w:ascii="Times New Roman" w:hAnsi="Times New Roman"/>
                              </w:rPr>
                              <w:t>Date: April 2017</w:t>
                            </w:r>
                          </w:p>
                          <w:p w14:paraId="50CF6187" w14:textId="77777777" w:rsidR="00DA2033" w:rsidRDefault="00DA2033" w:rsidP="00DA2033">
                            <w:pPr>
                              <w:spacing w:line="240" w:lineRule="auto"/>
                              <w:rPr>
                                <w:rFonts w:ascii="Times New Roman" w:hAnsi="Times New Roman"/>
                              </w:rPr>
                            </w:pPr>
                            <w:r>
                              <w:rPr>
                                <w:rFonts w:ascii="Times New Roman" w:hAnsi="Times New Roman"/>
                              </w:rPr>
                              <w:t xml:space="preserve">Reviewed: </w:t>
                            </w:r>
                            <w:r w:rsidR="006C59F6">
                              <w:rPr>
                                <w:rFonts w:ascii="Times New Roman" w:hAnsi="Times New Roman"/>
                              </w:rPr>
                              <w:t>March</w:t>
                            </w:r>
                            <w:r w:rsidR="00D60F82">
                              <w:rPr>
                                <w:rFonts w:ascii="Times New Roman" w:hAnsi="Times New Roman"/>
                              </w:rPr>
                              <w:t xml:space="preserve"> 202</w:t>
                            </w:r>
                            <w:r w:rsidR="006C59F6">
                              <w:rPr>
                                <w:rFonts w:ascii="Times New Roman" w:hAnsi="Times New Roman"/>
                              </w:rPr>
                              <w:t>5</w:t>
                            </w:r>
                          </w:p>
                          <w:p w14:paraId="3EDD6690" w14:textId="77777777" w:rsidR="00DA2033" w:rsidRDefault="00DA2033" w:rsidP="00DA203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0977D" id="_x0000_t202" coordsize="21600,21600" o:spt="202" path="m,l,21600r21600,l21600,xe">
                <v:stroke joinstyle="miter"/>
                <v:path gradientshapeok="t" o:connecttype="rect"/>
              </v:shapetype>
              <v:shape id="Text Box 1" o:spid="_x0000_s1026" type="#_x0000_t202" style="position:absolute;margin-left:308.8pt;margin-top:-29.1pt;width:198pt;height:75.3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">
                <v:textbox>
                  <w:txbxContent>
                    <w:p w14:paraId="3DC61389" w14:textId="3110B7CC" w:rsidR="00DA2033" w:rsidRDefault="00DA2033" w:rsidP="00DA2033">
                      <w:pPr>
                        <w:spacing w:after="0" w:line="240" w:lineRule="auto"/>
                        <w:rPr>
                          <w:rFonts w:ascii="Times New Roman" w:hAnsi="Times New Roman"/>
                        </w:rPr>
                      </w:pPr>
                      <w:r>
                        <w:rPr>
                          <w:rFonts w:ascii="Times New Roman" w:hAnsi="Times New Roman"/>
                        </w:rPr>
                        <w:t xml:space="preserve">Approved:  </w:t>
                      </w:r>
                      <w:r w:rsidR="00572E4B">
                        <w:rPr>
                          <w:rFonts w:ascii="Times New Roman" w:hAnsi="Times New Roman"/>
                          <w:noProof/>
                        </w:rPr>
                        <w:drawing>
                          <wp:inline distT="0" distB="0" distL="0" distR="0" wp14:anchorId="1C04DCFB" wp14:editId="41698FC3">
                            <wp:extent cx="1409700" cy="4095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409575"/>
                                    </a:xfrm>
                                    <a:prstGeom prst="rect">
                                      <a:avLst/>
                                    </a:prstGeom>
                                    <a:noFill/>
                                    <a:ln>
                                      <a:noFill/>
                                    </a:ln>
                                  </pic:spPr>
                                </pic:pic>
                              </a:graphicData>
                            </a:graphic>
                          </wp:inline>
                        </w:drawing>
                      </w:r>
                    </w:p>
                    <w:p w14:paraId="72E831E7" w14:textId="77777777" w:rsidR="00DA2033" w:rsidRDefault="00DA2033" w:rsidP="00DA2033">
                      <w:pPr>
                        <w:spacing w:after="0" w:line="240" w:lineRule="auto"/>
                        <w:rPr>
                          <w:rFonts w:ascii="Times New Roman" w:hAnsi="Times New Roman"/>
                        </w:rPr>
                      </w:pPr>
                      <w:r>
                        <w:rPr>
                          <w:rFonts w:ascii="Times New Roman" w:hAnsi="Times New Roman"/>
                        </w:rPr>
                        <w:t>Date: April 2017</w:t>
                      </w:r>
                    </w:p>
                    <w:p w14:paraId="50CF6187" w14:textId="77777777" w:rsidR="00DA2033" w:rsidRDefault="00DA2033" w:rsidP="00DA2033">
                      <w:pPr>
                        <w:spacing w:line="240" w:lineRule="auto"/>
                        <w:rPr>
                          <w:rFonts w:ascii="Times New Roman" w:hAnsi="Times New Roman"/>
                        </w:rPr>
                      </w:pPr>
                      <w:r>
                        <w:rPr>
                          <w:rFonts w:ascii="Times New Roman" w:hAnsi="Times New Roman"/>
                        </w:rPr>
                        <w:t xml:space="preserve">Reviewed: </w:t>
                      </w:r>
                      <w:r w:rsidR="006C59F6">
                        <w:rPr>
                          <w:rFonts w:ascii="Times New Roman" w:hAnsi="Times New Roman"/>
                        </w:rPr>
                        <w:t>March</w:t>
                      </w:r>
                      <w:r w:rsidR="00D60F82">
                        <w:rPr>
                          <w:rFonts w:ascii="Times New Roman" w:hAnsi="Times New Roman"/>
                        </w:rPr>
                        <w:t xml:space="preserve"> 202</w:t>
                      </w:r>
                      <w:r w:rsidR="006C59F6">
                        <w:rPr>
                          <w:rFonts w:ascii="Times New Roman" w:hAnsi="Times New Roman"/>
                        </w:rPr>
                        <w:t>5</w:t>
                      </w:r>
                    </w:p>
                    <w:p w14:paraId="3EDD6690" w14:textId="77777777" w:rsidR="00DA2033" w:rsidRDefault="00DA2033" w:rsidP="00DA2033">
                      <w:pPr>
                        <w:rPr>
                          <w:sz w:val="20"/>
                          <w:szCs w:val="20"/>
                        </w:rPr>
                      </w:pPr>
                    </w:p>
                  </w:txbxContent>
                </v:textbox>
                <w10:wrap anchorx="margin" anchory="margin"/>
              </v:shape>
            </w:pict>
          </mc:Fallback>
        </mc:AlternateContent>
      </w:r>
      <w:r w:rsidR="00506B80" w:rsidRPr="00924B30">
        <w:rPr>
          <w:rFonts w:ascii="Times New Roman" w:hAnsi="Times New Roman"/>
          <w:b/>
          <w:i/>
          <w:sz w:val="28"/>
          <w:szCs w:val="28"/>
        </w:rPr>
        <w:t>Indian Child</w:t>
      </w:r>
      <w:r w:rsidR="005018F6" w:rsidRPr="00924B30">
        <w:rPr>
          <w:rFonts w:ascii="Times New Roman" w:hAnsi="Times New Roman"/>
          <w:b/>
          <w:i/>
          <w:sz w:val="28"/>
          <w:szCs w:val="28"/>
        </w:rPr>
        <w:t xml:space="preserve"> Welfare Act (ICWA) </w:t>
      </w:r>
      <w:r w:rsidR="007F269F" w:rsidRPr="00924B30">
        <w:rPr>
          <w:rFonts w:ascii="Times New Roman" w:hAnsi="Times New Roman"/>
          <w:b/>
          <w:i/>
          <w:sz w:val="28"/>
          <w:szCs w:val="28"/>
        </w:rPr>
        <w:t>Policy</w:t>
      </w:r>
    </w:p>
    <w:p w14:paraId="334A1350" w14:textId="77777777" w:rsidR="005018F6" w:rsidRPr="00924B30" w:rsidRDefault="005018F6">
      <w:pPr>
        <w:rPr>
          <w:rFonts w:ascii="Times New Roman" w:hAnsi="Times New Roman"/>
          <w:b/>
          <w:i/>
        </w:rPr>
      </w:pPr>
    </w:p>
    <w:p w14:paraId="3BD3B4B0" w14:textId="77777777" w:rsidR="005018F6" w:rsidRPr="00924B30" w:rsidRDefault="009003DD" w:rsidP="00924B30">
      <w:pPr>
        <w:ind w:left="720" w:hanging="720"/>
        <w:rPr>
          <w:rFonts w:ascii="Times New Roman" w:hAnsi="Times New Roman"/>
        </w:rPr>
      </w:pPr>
      <w:r w:rsidRPr="00924B30">
        <w:rPr>
          <w:rFonts w:ascii="Times New Roman" w:hAnsi="Times New Roman"/>
          <w:b/>
        </w:rPr>
        <w:t>I.</w:t>
      </w:r>
      <w:r w:rsidRPr="00924B30">
        <w:rPr>
          <w:rFonts w:ascii="Times New Roman" w:hAnsi="Times New Roman"/>
          <w:b/>
        </w:rPr>
        <w:tab/>
      </w:r>
      <w:r w:rsidR="005018F6" w:rsidRPr="00924B30">
        <w:rPr>
          <w:rFonts w:ascii="Times New Roman" w:hAnsi="Times New Roman"/>
          <w:b/>
        </w:rPr>
        <w:t>Policy:</w:t>
      </w:r>
    </w:p>
    <w:p w14:paraId="43C7887F" w14:textId="77777777" w:rsidR="00506B80" w:rsidRPr="00924B30" w:rsidRDefault="00506B80" w:rsidP="005018F6">
      <w:pPr>
        <w:ind w:left="720"/>
        <w:rPr>
          <w:rFonts w:ascii="Times New Roman" w:hAnsi="Times New Roman"/>
        </w:rPr>
      </w:pPr>
      <w:r w:rsidRPr="00924B30">
        <w:rPr>
          <w:rFonts w:ascii="Times New Roman" w:hAnsi="Times New Roman"/>
          <w:color w:val="3333FF"/>
          <w:u w:val="single"/>
        </w:rPr>
        <w:t>The Indian Child Welfare Act (ICWA</w:t>
      </w:r>
      <w:r w:rsidRPr="00924B30">
        <w:rPr>
          <w:rFonts w:ascii="Times New Roman" w:hAnsi="Times New Roman"/>
          <w:color w:val="3333FF"/>
        </w:rPr>
        <w:t>)</w:t>
      </w:r>
      <w:r w:rsidRPr="00924B30">
        <w:rPr>
          <w:rFonts w:ascii="Times New Roman" w:hAnsi="Times New Roman"/>
        </w:rPr>
        <w:t xml:space="preserve"> is a federal law that was passed in 1978.  To enhance compliance with the federal ICWA, the Nebraska Legislature enacted the Nebraska ICWA in 1985.  Guidelines for compliance with ICWA are outlined in the </w:t>
      </w:r>
      <w:r w:rsidR="004343D7" w:rsidRPr="00924B30">
        <w:rPr>
          <w:rFonts w:ascii="Times New Roman" w:hAnsi="Times New Roman"/>
          <w:color w:val="2B21FB"/>
          <w:u w:val="single"/>
        </w:rPr>
        <w:t>Juvenile ICWA</w:t>
      </w:r>
      <w:r w:rsidRPr="00924B30">
        <w:rPr>
          <w:rFonts w:ascii="Times New Roman" w:hAnsi="Times New Roman"/>
          <w:color w:val="2B21FB"/>
          <w:u w:val="single"/>
        </w:rPr>
        <w:t xml:space="preserve"> Protocol</w:t>
      </w:r>
      <w:r w:rsidRPr="00924B30">
        <w:rPr>
          <w:rFonts w:ascii="Times New Roman" w:hAnsi="Times New Roman"/>
        </w:rPr>
        <w:t>.</w:t>
      </w:r>
    </w:p>
    <w:p w14:paraId="58CC51B1" w14:textId="77777777" w:rsidR="005018F6" w:rsidRPr="00924B30" w:rsidRDefault="005018F6" w:rsidP="00924B30">
      <w:pPr>
        <w:pStyle w:val="ListParagraph"/>
        <w:numPr>
          <w:ilvl w:val="0"/>
          <w:numId w:val="1"/>
        </w:numPr>
        <w:ind w:hanging="720"/>
        <w:rPr>
          <w:rFonts w:ascii="Times New Roman" w:hAnsi="Times New Roman"/>
          <w:b/>
        </w:rPr>
      </w:pPr>
      <w:r w:rsidRPr="00924B30">
        <w:rPr>
          <w:rFonts w:ascii="Times New Roman" w:hAnsi="Times New Roman"/>
          <w:b/>
        </w:rPr>
        <w:t>Purpose:</w:t>
      </w:r>
    </w:p>
    <w:p w14:paraId="3166E02C" w14:textId="77777777" w:rsidR="00506B80" w:rsidRPr="00924B30" w:rsidRDefault="00506B80" w:rsidP="005018F6">
      <w:pPr>
        <w:ind w:left="720"/>
        <w:rPr>
          <w:rFonts w:ascii="Times New Roman" w:hAnsi="Times New Roman"/>
        </w:rPr>
      </w:pPr>
      <w:r w:rsidRPr="00924B30">
        <w:rPr>
          <w:rFonts w:ascii="Times New Roman" w:hAnsi="Times New Roman"/>
        </w:rPr>
        <w:t xml:space="preserve">ICWA was passed to protect the Indian family and preserve the ties between Indian children and their tribes.  Congress found that “an alarming high percentage of Indian families are </w:t>
      </w:r>
      <w:proofErr w:type="gramStart"/>
      <w:r w:rsidRPr="00924B30">
        <w:rPr>
          <w:rFonts w:ascii="Times New Roman" w:hAnsi="Times New Roman"/>
        </w:rPr>
        <w:t>broke</w:t>
      </w:r>
      <w:proofErr w:type="gramEnd"/>
      <w:r w:rsidRPr="00924B30">
        <w:rPr>
          <w:rFonts w:ascii="Times New Roman" w:hAnsi="Times New Roman"/>
        </w:rPr>
        <w:t xml:space="preserve"> up by the removal, often unwarranted, of their child from them by non-tribal public and private agencies and that an alarming percentage of such children are placed in non-Indian foster and adoptive homes and institutions.”  Congress sought to protect the connections between Indian children and their cultures and stated that ICWA is in the best interest of Indian children.</w:t>
      </w:r>
    </w:p>
    <w:p w14:paraId="52B2CEE6" w14:textId="77777777" w:rsidR="00506B80" w:rsidRPr="00924B30" w:rsidRDefault="00506B80" w:rsidP="005018F6">
      <w:pPr>
        <w:ind w:left="720"/>
        <w:rPr>
          <w:rFonts w:ascii="Times New Roman" w:hAnsi="Times New Roman"/>
        </w:rPr>
      </w:pPr>
      <w:proofErr w:type="gramStart"/>
      <w:r w:rsidRPr="00924B30">
        <w:rPr>
          <w:rFonts w:ascii="Times New Roman" w:hAnsi="Times New Roman"/>
        </w:rPr>
        <w:t>The Nebraska</w:t>
      </w:r>
      <w:proofErr w:type="gramEnd"/>
      <w:r w:rsidRPr="00924B30">
        <w:rPr>
          <w:rFonts w:ascii="Times New Roman" w:hAnsi="Times New Roman"/>
        </w:rPr>
        <w:t xml:space="preserve"> ICWA contains many of the provisions of federal ICWA, but all ICWA cases must comply with the federal law.  Both the federal ICWA and the Nebraska ICWA provide that the law provides a </w:t>
      </w:r>
      <w:proofErr w:type="gramStart"/>
      <w:r w:rsidRPr="00924B30">
        <w:rPr>
          <w:rFonts w:ascii="Times New Roman" w:hAnsi="Times New Roman"/>
        </w:rPr>
        <w:t>higher standards of protection</w:t>
      </w:r>
      <w:proofErr w:type="gramEnd"/>
      <w:r w:rsidRPr="00924B30">
        <w:rPr>
          <w:rFonts w:ascii="Times New Roman" w:hAnsi="Times New Roman"/>
        </w:rPr>
        <w:t xml:space="preserve"> applies and if there seems to be a conflict between </w:t>
      </w:r>
      <w:proofErr w:type="gramStart"/>
      <w:r w:rsidRPr="00924B30">
        <w:rPr>
          <w:rFonts w:ascii="Times New Roman" w:hAnsi="Times New Roman"/>
        </w:rPr>
        <w:t>a state</w:t>
      </w:r>
      <w:proofErr w:type="gramEnd"/>
      <w:r w:rsidRPr="00924B30">
        <w:rPr>
          <w:rFonts w:ascii="Times New Roman" w:hAnsi="Times New Roman"/>
        </w:rPr>
        <w:t xml:space="preserve"> law and the Federal ICWA, then the Federal ICWA must be applied and followed.</w:t>
      </w:r>
    </w:p>
    <w:p w14:paraId="30B8425F" w14:textId="77777777" w:rsidR="00506B80" w:rsidRPr="00924B30" w:rsidRDefault="00506B80" w:rsidP="00924B30">
      <w:pPr>
        <w:pStyle w:val="ListParagraph"/>
        <w:numPr>
          <w:ilvl w:val="0"/>
          <w:numId w:val="1"/>
        </w:numPr>
        <w:ind w:hanging="720"/>
        <w:rPr>
          <w:rFonts w:ascii="Times New Roman" w:hAnsi="Times New Roman"/>
          <w:b/>
        </w:rPr>
      </w:pPr>
      <w:r w:rsidRPr="00924B30">
        <w:rPr>
          <w:rFonts w:ascii="Times New Roman" w:hAnsi="Times New Roman"/>
          <w:b/>
        </w:rPr>
        <w:t>References:</w:t>
      </w:r>
    </w:p>
    <w:p w14:paraId="27D6F0CF" w14:textId="77777777" w:rsidR="007F07F0" w:rsidRPr="00924B30" w:rsidRDefault="00506B80" w:rsidP="00506B80">
      <w:pPr>
        <w:ind w:left="720"/>
        <w:rPr>
          <w:rFonts w:ascii="Times New Roman" w:eastAsia="Times New Roman" w:hAnsi="Times New Roman"/>
        </w:rPr>
      </w:pPr>
      <w:r w:rsidRPr="00924B30">
        <w:rPr>
          <w:rFonts w:ascii="Times New Roman" w:hAnsi="Times New Roman"/>
          <w:color w:val="2B21FB"/>
          <w:u w:val="single"/>
        </w:rPr>
        <w:t xml:space="preserve">Neb. Rev. Stat. § </w:t>
      </w:r>
      <w:r w:rsidR="007F07F0" w:rsidRPr="00924B30">
        <w:rPr>
          <w:rFonts w:ascii="Times New Roman" w:hAnsi="Times New Roman"/>
          <w:color w:val="2B21FB"/>
          <w:u w:val="single"/>
        </w:rPr>
        <w:t>43-1502</w:t>
      </w:r>
    </w:p>
    <w:p w14:paraId="7BE0F4CF" w14:textId="77777777" w:rsidR="007F07F0" w:rsidRPr="00924B30" w:rsidRDefault="007F07F0" w:rsidP="00506B80">
      <w:pPr>
        <w:ind w:left="720"/>
        <w:rPr>
          <w:rFonts w:ascii="Times New Roman" w:eastAsia="Times New Roman" w:hAnsi="Times New Roman"/>
        </w:rPr>
      </w:pPr>
      <w:r w:rsidRPr="00924B30">
        <w:rPr>
          <w:rFonts w:ascii="Times New Roman" w:hAnsi="Times New Roman"/>
          <w:color w:val="2B21FB"/>
          <w:u w:val="single"/>
        </w:rPr>
        <w:t>Neb. Rev. Stat. § 43-1503</w:t>
      </w:r>
    </w:p>
    <w:p w14:paraId="001CB193" w14:textId="77777777" w:rsidR="001132F4" w:rsidRPr="00924B30" w:rsidRDefault="001132F4" w:rsidP="001132F4">
      <w:pPr>
        <w:ind w:left="720"/>
        <w:rPr>
          <w:rFonts w:ascii="Times New Roman" w:eastAsia="Times New Roman" w:hAnsi="Times New Roman"/>
        </w:rPr>
      </w:pPr>
      <w:r w:rsidRPr="00924B30">
        <w:rPr>
          <w:rFonts w:ascii="Times New Roman" w:hAnsi="Times New Roman"/>
          <w:color w:val="2B21FB"/>
          <w:u w:val="single"/>
        </w:rPr>
        <w:t>Neb. Rev. Stat. § 43-1504</w:t>
      </w:r>
    </w:p>
    <w:p w14:paraId="67D4F7FE" w14:textId="77777777" w:rsidR="00506B80" w:rsidRPr="00924B30" w:rsidRDefault="00506B80" w:rsidP="00506B80">
      <w:pPr>
        <w:ind w:left="720"/>
        <w:rPr>
          <w:rFonts w:ascii="Times New Roman" w:eastAsia="Times New Roman" w:hAnsi="Times New Roman"/>
        </w:rPr>
      </w:pPr>
      <w:r w:rsidRPr="00924B30">
        <w:rPr>
          <w:rFonts w:ascii="Times New Roman" w:hAnsi="Times New Roman"/>
          <w:color w:val="2B21FB"/>
          <w:u w:val="single"/>
        </w:rPr>
        <w:t>Neb. Rev. Stat. § 43-1505</w:t>
      </w:r>
    </w:p>
    <w:p w14:paraId="703AAFD3" w14:textId="77777777" w:rsidR="005A25CF" w:rsidRPr="00924B30" w:rsidRDefault="005A25CF" w:rsidP="005A25CF">
      <w:pPr>
        <w:ind w:left="720"/>
        <w:rPr>
          <w:rFonts w:ascii="Times New Roman" w:eastAsia="Times New Roman" w:hAnsi="Times New Roman"/>
        </w:rPr>
      </w:pPr>
      <w:r w:rsidRPr="00924B30">
        <w:rPr>
          <w:rFonts w:ascii="Times New Roman" w:hAnsi="Times New Roman"/>
          <w:color w:val="2B21FB"/>
          <w:u w:val="single"/>
        </w:rPr>
        <w:t>Neb. Rev. Stat. § 43-1506</w:t>
      </w:r>
    </w:p>
    <w:p w14:paraId="1678371A" w14:textId="77777777" w:rsidR="005A25CF" w:rsidRPr="00924B30" w:rsidRDefault="005A25CF" w:rsidP="005A25CF">
      <w:pPr>
        <w:ind w:left="720"/>
        <w:rPr>
          <w:rFonts w:ascii="Times New Roman" w:eastAsia="Times New Roman" w:hAnsi="Times New Roman"/>
        </w:rPr>
      </w:pPr>
      <w:r w:rsidRPr="00924B30">
        <w:rPr>
          <w:rFonts w:ascii="Times New Roman" w:hAnsi="Times New Roman"/>
          <w:color w:val="2B21FB"/>
          <w:u w:val="single"/>
        </w:rPr>
        <w:t>Neb. Rev. Stat. § 43-1507</w:t>
      </w:r>
    </w:p>
    <w:p w14:paraId="1CE6A741" w14:textId="77777777" w:rsidR="001132F4" w:rsidRPr="00924B30" w:rsidRDefault="001132F4" w:rsidP="001132F4">
      <w:pPr>
        <w:ind w:left="720"/>
        <w:rPr>
          <w:rFonts w:ascii="Times New Roman" w:eastAsia="Times New Roman" w:hAnsi="Times New Roman"/>
        </w:rPr>
      </w:pPr>
      <w:r w:rsidRPr="00924B30">
        <w:rPr>
          <w:rFonts w:ascii="Times New Roman" w:hAnsi="Times New Roman"/>
          <w:color w:val="2B21FB"/>
          <w:u w:val="single"/>
        </w:rPr>
        <w:t>Neb. Rev. Stat. § 43-1508</w:t>
      </w:r>
    </w:p>
    <w:p w14:paraId="57AB350A" w14:textId="77777777" w:rsidR="005A25CF" w:rsidRPr="00924B30" w:rsidRDefault="005A25CF" w:rsidP="001132F4">
      <w:pPr>
        <w:ind w:left="720"/>
        <w:rPr>
          <w:rFonts w:ascii="Times New Roman" w:eastAsia="Times New Roman" w:hAnsi="Times New Roman"/>
        </w:rPr>
      </w:pPr>
      <w:r w:rsidRPr="00924B30">
        <w:rPr>
          <w:rFonts w:ascii="Times New Roman" w:hAnsi="Times New Roman"/>
          <w:color w:val="2B21FB"/>
          <w:u w:val="single"/>
        </w:rPr>
        <w:t>Neb. Rev. Stat. § 43-1512</w:t>
      </w:r>
    </w:p>
    <w:p w14:paraId="5E1EA4F6" w14:textId="77777777" w:rsidR="001132F4" w:rsidRPr="00924B30" w:rsidRDefault="001132F4" w:rsidP="001132F4">
      <w:pPr>
        <w:ind w:left="720"/>
        <w:rPr>
          <w:rFonts w:ascii="Times New Roman" w:eastAsia="Times New Roman" w:hAnsi="Times New Roman"/>
        </w:rPr>
      </w:pPr>
      <w:r w:rsidRPr="00924B30">
        <w:rPr>
          <w:rFonts w:ascii="Times New Roman" w:hAnsi="Times New Roman"/>
          <w:color w:val="2B21FB"/>
          <w:u w:val="single"/>
        </w:rPr>
        <w:t>Neb. Rev. Stat. § 43-1513</w:t>
      </w:r>
    </w:p>
    <w:p w14:paraId="58AB5386" w14:textId="77777777" w:rsidR="00925DFA" w:rsidRPr="00924B30" w:rsidRDefault="00D10F01" w:rsidP="00924B30">
      <w:pPr>
        <w:ind w:left="720"/>
        <w:rPr>
          <w:rStyle w:val="Hyperlink"/>
          <w:rFonts w:ascii="Times New Roman" w:hAnsi="Times New Roman"/>
          <w:lang w:val="en"/>
        </w:rPr>
      </w:pPr>
      <w:hyperlink r:id="rId8" w:tooltip="Title 25 of the United States Code" w:history="1">
        <w:r w:rsidR="001132F4" w:rsidRPr="00924B30">
          <w:rPr>
            <w:rStyle w:val="Hyperlink"/>
            <w:rFonts w:ascii="Times New Roman" w:hAnsi="Times New Roman"/>
            <w:lang w:val="en"/>
          </w:rPr>
          <w:t>25 U.S.C.</w:t>
        </w:r>
      </w:hyperlink>
      <w:r w:rsidR="001132F4" w:rsidRPr="00924B30">
        <w:rPr>
          <w:rFonts w:ascii="Times New Roman" w:hAnsi="Times New Roman"/>
          <w:lang w:val="en"/>
        </w:rPr>
        <w:t> </w:t>
      </w:r>
      <w:hyperlink r:id="rId9" w:history="1">
        <w:r w:rsidR="001132F4" w:rsidRPr="00924B30">
          <w:rPr>
            <w:rStyle w:val="Hyperlink"/>
            <w:rFonts w:ascii="Times New Roman" w:hAnsi="Times New Roman"/>
            <w:lang w:val="en"/>
          </w:rPr>
          <w:t>§§ 1901</w:t>
        </w:r>
      </w:hyperlink>
      <w:r w:rsidR="001132F4" w:rsidRPr="00924B30">
        <w:rPr>
          <w:rFonts w:ascii="Times New Roman" w:hAnsi="Times New Roman"/>
          <w:lang w:val="en"/>
        </w:rPr>
        <w:t>–</w:t>
      </w:r>
      <w:hyperlink r:id="rId10" w:history="1">
        <w:r w:rsidR="001132F4" w:rsidRPr="00924B30">
          <w:rPr>
            <w:rStyle w:val="Hyperlink"/>
            <w:rFonts w:ascii="Times New Roman" w:hAnsi="Times New Roman"/>
            <w:lang w:val="en"/>
          </w:rPr>
          <w:t>1963</w:t>
        </w:r>
      </w:hyperlink>
    </w:p>
    <w:p w14:paraId="3FB01392" w14:textId="77777777" w:rsidR="005018F6" w:rsidRPr="00924B30" w:rsidRDefault="008A7815" w:rsidP="00924B30">
      <w:pPr>
        <w:ind w:left="720" w:hanging="720"/>
        <w:rPr>
          <w:rFonts w:ascii="Times New Roman" w:hAnsi="Times New Roman"/>
          <w:b/>
          <w:lang w:val="en"/>
        </w:rPr>
      </w:pPr>
      <w:r w:rsidRPr="00924B30">
        <w:rPr>
          <w:rStyle w:val="Hyperlink"/>
          <w:rFonts w:ascii="Times New Roman" w:hAnsi="Times New Roman"/>
          <w:b/>
          <w:color w:val="auto"/>
          <w:u w:val="none"/>
          <w:lang w:val="en"/>
        </w:rPr>
        <w:t>IV:</w:t>
      </w:r>
      <w:r w:rsidRPr="00924B30">
        <w:rPr>
          <w:rStyle w:val="Hyperlink"/>
          <w:rFonts w:ascii="Times New Roman" w:hAnsi="Times New Roman"/>
          <w:b/>
          <w:color w:val="auto"/>
          <w:u w:val="none"/>
          <w:lang w:val="en"/>
        </w:rPr>
        <w:tab/>
        <w:t>Procedure</w:t>
      </w:r>
    </w:p>
    <w:p w14:paraId="60EBA459" w14:textId="77777777" w:rsidR="008A7815" w:rsidRPr="00924B30" w:rsidRDefault="008A7815" w:rsidP="008A7815">
      <w:pPr>
        <w:pStyle w:val="ListParagraph"/>
        <w:numPr>
          <w:ilvl w:val="0"/>
          <w:numId w:val="3"/>
        </w:numPr>
        <w:spacing w:after="200" w:line="240" w:lineRule="auto"/>
        <w:contextualSpacing w:val="0"/>
        <w:rPr>
          <w:rFonts w:ascii="Times New Roman" w:hAnsi="Times New Roman"/>
        </w:rPr>
      </w:pPr>
      <w:r w:rsidRPr="00924B30">
        <w:rPr>
          <w:rFonts w:ascii="Times New Roman" w:hAnsi="Times New Roman"/>
        </w:rPr>
        <w:t>Identifying an Indian Child/Youth</w:t>
      </w:r>
    </w:p>
    <w:p w14:paraId="4B0CE224" w14:textId="77777777" w:rsidR="00925DFA" w:rsidRPr="00924B30" w:rsidRDefault="00925DFA" w:rsidP="00925DFA">
      <w:pPr>
        <w:pStyle w:val="ListParagraph"/>
        <w:spacing w:after="200" w:line="240" w:lineRule="auto"/>
        <w:ind w:left="1440"/>
        <w:contextualSpacing w:val="0"/>
        <w:rPr>
          <w:rFonts w:ascii="Times New Roman" w:hAnsi="Times New Roman"/>
          <w:noProof/>
        </w:rPr>
      </w:pPr>
      <w:r w:rsidRPr="00924B30">
        <w:rPr>
          <w:rFonts w:ascii="Times New Roman" w:hAnsi="Times New Roman"/>
          <w:noProof/>
        </w:rPr>
        <w:t>Every effort must be made in order to identify youth of a Native American Tribe or eligible for enrollment in a Native American Tribe by probation staff.  Whenever there is reason to believe a juvenile is an Indian child as defined by law, the probation officer must follow the ICWA Protocol.</w:t>
      </w:r>
    </w:p>
    <w:p w14:paraId="484C69ED" w14:textId="77777777" w:rsidR="00925DFA" w:rsidRPr="00924B30" w:rsidRDefault="00925DFA" w:rsidP="00925DFA">
      <w:pPr>
        <w:pStyle w:val="ListParagraph"/>
        <w:numPr>
          <w:ilvl w:val="0"/>
          <w:numId w:val="3"/>
        </w:numPr>
        <w:spacing w:after="200" w:line="240" w:lineRule="auto"/>
        <w:rPr>
          <w:rFonts w:ascii="Times New Roman" w:hAnsi="Times New Roman"/>
        </w:rPr>
      </w:pPr>
      <w:r w:rsidRPr="00924B30">
        <w:rPr>
          <w:rFonts w:ascii="Times New Roman" w:hAnsi="Times New Roman"/>
        </w:rPr>
        <w:t>District Processes:</w:t>
      </w:r>
    </w:p>
    <w:p w14:paraId="368883B0" w14:textId="77777777" w:rsidR="00925DFA" w:rsidRPr="00924B30" w:rsidRDefault="00925DFA" w:rsidP="00925DFA">
      <w:pPr>
        <w:pStyle w:val="ListParagraph"/>
        <w:spacing w:after="200" w:line="240" w:lineRule="auto"/>
        <w:ind w:left="1440"/>
        <w:rPr>
          <w:rFonts w:ascii="Times New Roman" w:hAnsi="Times New Roman"/>
        </w:rPr>
      </w:pPr>
    </w:p>
    <w:p w14:paraId="2E30C191" w14:textId="77777777" w:rsidR="001132F4" w:rsidRPr="00924B30" w:rsidRDefault="00925DFA" w:rsidP="00925DFA">
      <w:pPr>
        <w:pStyle w:val="ListParagraph"/>
        <w:spacing w:after="200"/>
        <w:ind w:left="1440"/>
        <w:rPr>
          <w:rFonts w:ascii="Times New Roman" w:hAnsi="Times New Roman"/>
        </w:rPr>
      </w:pPr>
      <w:r w:rsidRPr="00924B30">
        <w:rPr>
          <w:rFonts w:ascii="Times New Roman" w:hAnsi="Times New Roman"/>
        </w:rPr>
        <w:t>Districts are expected to develop processes necessary for identification, notifying and responsivity case manage encouraging and fostering the Indian child’s awareness and understanding of their Native American and tribal heritage.  Active efforts must be included in district processes to ensure contact with a juvenile's Native American Heritage is present in the targeting of interventions deemed necessary for rehabilitation of the juvenile.</w:t>
      </w:r>
    </w:p>
    <w:p w14:paraId="1F7EAE38" w14:textId="77777777" w:rsidR="00925DFA" w:rsidRPr="00924B30" w:rsidRDefault="00925DFA" w:rsidP="00925DFA">
      <w:pPr>
        <w:pStyle w:val="ListParagraph"/>
        <w:spacing w:after="200"/>
        <w:ind w:left="1440"/>
        <w:rPr>
          <w:rFonts w:ascii="Times New Roman" w:hAnsi="Times New Roman"/>
        </w:rPr>
      </w:pPr>
    </w:p>
    <w:p w14:paraId="59EE6C50" w14:textId="77777777" w:rsidR="008A7815" w:rsidRPr="00924B30" w:rsidRDefault="008A7815" w:rsidP="008A7815">
      <w:pPr>
        <w:pStyle w:val="ListParagraph"/>
        <w:numPr>
          <w:ilvl w:val="0"/>
          <w:numId w:val="3"/>
        </w:numPr>
        <w:spacing w:after="200" w:line="240" w:lineRule="auto"/>
        <w:contextualSpacing w:val="0"/>
        <w:rPr>
          <w:rFonts w:ascii="Times New Roman" w:hAnsi="Times New Roman"/>
        </w:rPr>
      </w:pPr>
      <w:r w:rsidRPr="00924B30">
        <w:rPr>
          <w:rFonts w:ascii="Times New Roman" w:hAnsi="Times New Roman"/>
        </w:rPr>
        <w:t>Best Practices for Juvenile Cases</w:t>
      </w:r>
    </w:p>
    <w:p w14:paraId="2ABE2E54" w14:textId="77777777" w:rsidR="00925DFA" w:rsidRPr="00924B30" w:rsidRDefault="00925DFA" w:rsidP="00925DFA">
      <w:pPr>
        <w:pStyle w:val="CommentText"/>
        <w:ind w:left="1440"/>
        <w:rPr>
          <w:rFonts w:ascii="Times New Roman" w:hAnsi="Times New Roman"/>
          <w:noProof/>
          <w:sz w:val="22"/>
          <w:szCs w:val="22"/>
        </w:rPr>
      </w:pPr>
      <w:r w:rsidRPr="00924B30">
        <w:rPr>
          <w:rFonts w:ascii="Times New Roman" w:hAnsi="Times New Roman"/>
          <w:noProof/>
          <w:sz w:val="22"/>
          <w:szCs w:val="22"/>
        </w:rPr>
        <w:t xml:space="preserve">Probation Officers will ensure that case plan and cultural plans include tribal representation in team meetings, case progress, and actively assess for services specific for working with Indian parents and juveniles.  If out of home placement is necessary, the probation officer will actively include a home or placement that is affiliated with the juvenile's identified Native American tribe.  </w:t>
      </w:r>
    </w:p>
    <w:p w14:paraId="5D040A41" w14:textId="77777777" w:rsidR="001132F4" w:rsidRPr="00924B30" w:rsidRDefault="00925DFA" w:rsidP="00925DFA">
      <w:pPr>
        <w:pStyle w:val="ListParagraph"/>
        <w:ind w:left="1440"/>
        <w:rPr>
          <w:rFonts w:ascii="Times New Roman" w:eastAsia="Times New Roman" w:hAnsi="Times New Roman"/>
        </w:rPr>
      </w:pPr>
      <w:r w:rsidRPr="00924B30">
        <w:rPr>
          <w:rFonts w:ascii="Times New Roman" w:hAnsi="Times New Roman"/>
          <w:noProof/>
        </w:rPr>
        <w:t>Documentaiton of all case information must be documented into the Nebraska Probation Information System.</w:t>
      </w:r>
    </w:p>
    <w:p w14:paraId="7F0A5339" w14:textId="77777777" w:rsidR="00506B80" w:rsidRPr="00924B30" w:rsidRDefault="00506B80" w:rsidP="00506B80">
      <w:pPr>
        <w:ind w:left="720"/>
        <w:rPr>
          <w:rFonts w:ascii="Times New Roman" w:eastAsia="Times New Roman" w:hAnsi="Times New Roman"/>
        </w:rPr>
      </w:pPr>
    </w:p>
    <w:p w14:paraId="4A27BC53" w14:textId="77777777" w:rsidR="00506B80" w:rsidRPr="00924B30" w:rsidRDefault="00506B80">
      <w:pPr>
        <w:rPr>
          <w:rFonts w:ascii="Times New Roman" w:hAnsi="Times New Roman"/>
        </w:rPr>
      </w:pPr>
    </w:p>
    <w:sectPr w:rsidR="00506B80" w:rsidRPr="00924B3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93840" w14:textId="77777777" w:rsidR="00A81064" w:rsidRDefault="00A81064" w:rsidP="009962F5">
      <w:pPr>
        <w:spacing w:after="0" w:line="240" w:lineRule="auto"/>
      </w:pPr>
      <w:r>
        <w:separator/>
      </w:r>
    </w:p>
  </w:endnote>
  <w:endnote w:type="continuationSeparator" w:id="0">
    <w:p w14:paraId="6BEB7592" w14:textId="77777777" w:rsidR="00A81064" w:rsidRDefault="00A81064" w:rsidP="00996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BD61" w14:textId="77777777" w:rsidR="00924B30" w:rsidRDefault="00924B30">
    <w:pPr>
      <w:pStyle w:val="Footer"/>
      <w:jc w:val="center"/>
    </w:pPr>
    <w:r>
      <w:fldChar w:fldCharType="begin"/>
    </w:r>
    <w:r>
      <w:instrText xml:space="preserve"> PAGE   \* MERGEFORMAT </w:instrText>
    </w:r>
    <w:r>
      <w:fldChar w:fldCharType="separate"/>
    </w:r>
    <w:r w:rsidR="00D60F82">
      <w:rPr>
        <w:noProof/>
      </w:rPr>
      <w:t>1</w:t>
    </w:r>
    <w:r>
      <w:rPr>
        <w:noProof/>
      </w:rPr>
      <w:fldChar w:fldCharType="end"/>
    </w:r>
  </w:p>
  <w:p w14:paraId="206E20AF" w14:textId="77777777" w:rsidR="00924B30" w:rsidRDefault="00924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91D45" w14:textId="77777777" w:rsidR="00A81064" w:rsidRDefault="00A81064" w:rsidP="009962F5">
      <w:pPr>
        <w:spacing w:after="0" w:line="240" w:lineRule="auto"/>
      </w:pPr>
      <w:r>
        <w:separator/>
      </w:r>
    </w:p>
  </w:footnote>
  <w:footnote w:type="continuationSeparator" w:id="0">
    <w:p w14:paraId="79759C3A" w14:textId="77777777" w:rsidR="00A81064" w:rsidRDefault="00A81064" w:rsidP="00996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AB1"/>
    <w:multiLevelType w:val="multilevel"/>
    <w:tmpl w:val="4F106894"/>
    <w:numStyleLink w:val="Style2"/>
  </w:abstractNum>
  <w:abstractNum w:abstractNumId="1" w15:restartNumberingAfterBreak="0">
    <w:nsid w:val="65192C2A"/>
    <w:multiLevelType w:val="hybridMultilevel"/>
    <w:tmpl w:val="A90A8F48"/>
    <w:lvl w:ilvl="0" w:tplc="5248ED92">
      <w:start w:val="2"/>
      <w:numFmt w:val="upperRoman"/>
      <w:lvlText w:val="%1."/>
      <w:lvlJc w:val="right"/>
      <w:pPr>
        <w:ind w:left="720" w:hanging="360"/>
      </w:pPr>
      <w:rPr>
        <w:rFonts w:hint="default"/>
      </w:rPr>
    </w:lvl>
    <w:lvl w:ilvl="1" w:tplc="B4886AC6">
      <w:start w:val="1"/>
      <w:numFmt w:val="upperLetter"/>
      <w:lvlText w:val="%2."/>
      <w:lvlJc w:val="left"/>
      <w:pPr>
        <w:ind w:left="1440" w:hanging="360"/>
      </w:pPr>
      <w:rPr>
        <w:rFonts w:ascii="Calibri" w:eastAsia="Calibri" w:hAnsi="Calibri"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E16271"/>
    <w:multiLevelType w:val="multilevel"/>
    <w:tmpl w:val="4F106894"/>
    <w:styleLink w:val="Style2"/>
    <w:lvl w:ilvl="0">
      <w:start w:val="1"/>
      <w:numFmt w:val="upperLetter"/>
      <w:lvlText w:val="%1."/>
      <w:lvlJc w:val="left"/>
      <w:pPr>
        <w:ind w:left="1440" w:hanging="720"/>
      </w:pPr>
      <w:rPr>
        <w:rFonts w:ascii="Times New Roman" w:hAnsi="Times New Roman" w:hint="default"/>
        <w:b w:val="0"/>
        <w:i w:val="0"/>
        <w:sz w:val="22"/>
      </w:rPr>
    </w:lvl>
    <w:lvl w:ilvl="1">
      <w:start w:val="1"/>
      <w:numFmt w:val="decimal"/>
      <w:lvlText w:val="%2."/>
      <w:lvlJc w:val="left"/>
      <w:pPr>
        <w:ind w:left="2160" w:hanging="720"/>
      </w:pPr>
      <w:rPr>
        <w:rFonts w:ascii="Times New Roman" w:hAnsi="Times New Roman" w:hint="default"/>
        <w:b w:val="0"/>
        <w:i w:val="0"/>
        <w:sz w:val="22"/>
      </w:rPr>
    </w:lvl>
    <w:lvl w:ilvl="2">
      <w:start w:val="1"/>
      <w:numFmt w:val="lowerLetter"/>
      <w:lvlText w:val="%3)"/>
      <w:lvlJc w:val="left"/>
      <w:pPr>
        <w:tabs>
          <w:tab w:val="num" w:pos="2160"/>
        </w:tabs>
        <w:ind w:left="2880" w:hanging="720"/>
      </w:pPr>
      <w:rPr>
        <w:rFonts w:ascii="Times New Roman" w:hAnsi="Times New Roman" w:hint="default"/>
        <w:b w:val="0"/>
        <w:i w:val="0"/>
        <w:sz w:val="22"/>
      </w:rPr>
    </w:lvl>
    <w:lvl w:ilvl="3">
      <w:start w:val="1"/>
      <w:numFmt w:val="decimal"/>
      <w:lvlText w:val="(%4)"/>
      <w:lvlJc w:val="left"/>
      <w:pPr>
        <w:tabs>
          <w:tab w:val="num" w:pos="2880"/>
        </w:tabs>
        <w:ind w:left="3600" w:hanging="720"/>
      </w:pPr>
      <w:rPr>
        <w:rFonts w:ascii="Times New Roman" w:hAnsi="Times New Roman" w:hint="default"/>
        <w:b w:val="0"/>
        <w:i w:val="0"/>
        <w:sz w:val="22"/>
      </w:rPr>
    </w:lvl>
    <w:lvl w:ilvl="4">
      <w:start w:val="1"/>
      <w:numFmt w:val="lowerLetter"/>
      <w:lvlText w:val="(%5)"/>
      <w:lvlJc w:val="left"/>
      <w:pPr>
        <w:tabs>
          <w:tab w:val="num" w:pos="3600"/>
        </w:tabs>
        <w:ind w:left="4320" w:hanging="720"/>
      </w:pPr>
      <w:rPr>
        <w:rFonts w:ascii="Times New Roman" w:hAnsi="Times New Roman" w:hint="default"/>
        <w:b w:val="0"/>
        <w:i w:val="0"/>
        <w:sz w:val="22"/>
      </w:rPr>
    </w:lvl>
    <w:lvl w:ilvl="5">
      <w:start w:val="1"/>
      <w:numFmt w:val="lowerRoman"/>
      <w:lvlText w:val="(%6)"/>
      <w:lvlJc w:val="left"/>
      <w:pPr>
        <w:tabs>
          <w:tab w:val="num" w:pos="4320"/>
        </w:tabs>
        <w:ind w:left="5040" w:hanging="720"/>
      </w:pPr>
      <w:rPr>
        <w:rFonts w:ascii="Times New Roman" w:hAnsi="Times New Roman" w:hint="default"/>
        <w:b w:val="0"/>
        <w:i w:val="0"/>
        <w:sz w:val="22"/>
      </w:rPr>
    </w:lvl>
    <w:lvl w:ilvl="6">
      <w:start w:val="1"/>
      <w:numFmt w:val="decimal"/>
      <w:lvlText w:val="%7."/>
      <w:lvlJc w:val="left"/>
      <w:pPr>
        <w:tabs>
          <w:tab w:val="num" w:pos="5040"/>
        </w:tabs>
        <w:ind w:left="5760" w:hanging="720"/>
      </w:pPr>
      <w:rPr>
        <w:rFonts w:ascii="Times New Roman" w:hAnsi="Times New Roman" w:hint="default"/>
        <w:b w:val="0"/>
        <w:i w:val="0"/>
        <w:sz w:val="22"/>
      </w:rPr>
    </w:lvl>
    <w:lvl w:ilvl="7">
      <w:start w:val="1"/>
      <w:numFmt w:val="lowerLetter"/>
      <w:lvlText w:val="%8)"/>
      <w:lvlJc w:val="left"/>
      <w:pPr>
        <w:tabs>
          <w:tab w:val="num" w:pos="5760"/>
        </w:tabs>
        <w:ind w:left="6480" w:hanging="720"/>
      </w:pPr>
      <w:rPr>
        <w:rFonts w:ascii="Times New Roman" w:hAnsi="Times New Roman" w:hint="default"/>
        <w:b w:val="0"/>
        <w:i w:val="0"/>
        <w:sz w:val="22"/>
      </w:rPr>
    </w:lvl>
    <w:lvl w:ilvl="8">
      <w:start w:val="1"/>
      <w:numFmt w:val="decimal"/>
      <w:lvlText w:val="(%9)"/>
      <w:lvlJc w:val="left"/>
      <w:pPr>
        <w:ind w:left="7200" w:hanging="720"/>
      </w:pPr>
      <w:rPr>
        <w:rFonts w:ascii="Times New Roman" w:hAnsi="Times New Roman" w:hint="default"/>
        <w:b w:val="0"/>
        <w:i w:val="0"/>
        <w:sz w:val="22"/>
      </w:rPr>
    </w:lvl>
  </w:abstractNum>
  <w:num w:numId="1" w16cid:durableId="1334801297">
    <w:abstractNumId w:val="1"/>
  </w:num>
  <w:num w:numId="2" w16cid:durableId="1315448632">
    <w:abstractNumId w:val="2"/>
  </w:num>
  <w:num w:numId="3" w16cid:durableId="918640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B80"/>
    <w:rsid w:val="00022569"/>
    <w:rsid w:val="001132F4"/>
    <w:rsid w:val="002C4A02"/>
    <w:rsid w:val="00423B92"/>
    <w:rsid w:val="004343D7"/>
    <w:rsid w:val="004B2F4A"/>
    <w:rsid w:val="005018F6"/>
    <w:rsid w:val="00506B80"/>
    <w:rsid w:val="00520C90"/>
    <w:rsid w:val="00572E4B"/>
    <w:rsid w:val="00590BCA"/>
    <w:rsid w:val="005A25CF"/>
    <w:rsid w:val="006C59F6"/>
    <w:rsid w:val="007E3D71"/>
    <w:rsid w:val="007F07F0"/>
    <w:rsid w:val="007F269F"/>
    <w:rsid w:val="0080219A"/>
    <w:rsid w:val="00882AAF"/>
    <w:rsid w:val="008A7815"/>
    <w:rsid w:val="009003DD"/>
    <w:rsid w:val="00924B30"/>
    <w:rsid w:val="00925DFA"/>
    <w:rsid w:val="009962F5"/>
    <w:rsid w:val="00A81064"/>
    <w:rsid w:val="00AD67A3"/>
    <w:rsid w:val="00AE37A2"/>
    <w:rsid w:val="00BD7EAD"/>
    <w:rsid w:val="00D10F01"/>
    <w:rsid w:val="00D60F82"/>
    <w:rsid w:val="00DA2033"/>
    <w:rsid w:val="00E80690"/>
    <w:rsid w:val="00EB40D0"/>
    <w:rsid w:val="00EC743D"/>
    <w:rsid w:val="00F102CC"/>
    <w:rsid w:val="00FD1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03EDD69"/>
  <w15:chartTrackingRefBased/>
  <w15:docId w15:val="{7DF9FC78-D07A-48B0-A193-9A3EA48F1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1132F4"/>
    <w:rPr>
      <w:color w:val="0000FF"/>
      <w:u w:val="single"/>
    </w:rPr>
  </w:style>
  <w:style w:type="paragraph" w:styleId="BalloonText">
    <w:name w:val="Balloon Text"/>
    <w:basedOn w:val="Normal"/>
    <w:link w:val="BalloonTextChar"/>
    <w:uiPriority w:val="99"/>
    <w:semiHidden/>
    <w:unhideWhenUsed/>
    <w:rsid w:val="005A25C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A25CF"/>
    <w:rPr>
      <w:rFonts w:ascii="Segoe UI" w:hAnsi="Segoe UI" w:cs="Segoe UI"/>
      <w:sz w:val="18"/>
      <w:szCs w:val="18"/>
    </w:rPr>
  </w:style>
  <w:style w:type="character" w:styleId="CommentReference">
    <w:name w:val="annotation reference"/>
    <w:uiPriority w:val="99"/>
    <w:semiHidden/>
    <w:unhideWhenUsed/>
    <w:rsid w:val="0080219A"/>
    <w:rPr>
      <w:sz w:val="16"/>
      <w:szCs w:val="16"/>
    </w:rPr>
  </w:style>
  <w:style w:type="paragraph" w:styleId="CommentText">
    <w:name w:val="annotation text"/>
    <w:basedOn w:val="Normal"/>
    <w:link w:val="CommentTextChar"/>
    <w:uiPriority w:val="99"/>
    <w:semiHidden/>
    <w:unhideWhenUsed/>
    <w:rsid w:val="0080219A"/>
    <w:pPr>
      <w:spacing w:line="240" w:lineRule="auto"/>
    </w:pPr>
    <w:rPr>
      <w:sz w:val="20"/>
      <w:szCs w:val="20"/>
    </w:rPr>
  </w:style>
  <w:style w:type="character" w:customStyle="1" w:styleId="CommentTextChar">
    <w:name w:val="Comment Text Char"/>
    <w:link w:val="CommentText"/>
    <w:uiPriority w:val="99"/>
    <w:semiHidden/>
    <w:rsid w:val="0080219A"/>
    <w:rPr>
      <w:sz w:val="20"/>
      <w:szCs w:val="20"/>
    </w:rPr>
  </w:style>
  <w:style w:type="paragraph" w:styleId="CommentSubject">
    <w:name w:val="annotation subject"/>
    <w:basedOn w:val="CommentText"/>
    <w:next w:val="CommentText"/>
    <w:link w:val="CommentSubjectChar"/>
    <w:uiPriority w:val="99"/>
    <w:semiHidden/>
    <w:unhideWhenUsed/>
    <w:rsid w:val="0080219A"/>
    <w:rPr>
      <w:b/>
      <w:bCs/>
    </w:rPr>
  </w:style>
  <w:style w:type="character" w:customStyle="1" w:styleId="CommentSubjectChar">
    <w:name w:val="Comment Subject Char"/>
    <w:link w:val="CommentSubject"/>
    <w:uiPriority w:val="99"/>
    <w:semiHidden/>
    <w:rsid w:val="0080219A"/>
    <w:rPr>
      <w:b/>
      <w:bCs/>
      <w:sz w:val="20"/>
      <w:szCs w:val="20"/>
    </w:rPr>
  </w:style>
  <w:style w:type="paragraph" w:styleId="ListParagraph">
    <w:name w:val="List Paragraph"/>
    <w:basedOn w:val="Normal"/>
    <w:uiPriority w:val="34"/>
    <w:qFormat/>
    <w:rsid w:val="005018F6"/>
    <w:pPr>
      <w:ind w:left="720"/>
      <w:contextualSpacing/>
    </w:pPr>
  </w:style>
  <w:style w:type="numbering" w:customStyle="1" w:styleId="Style2">
    <w:name w:val="Style2"/>
    <w:basedOn w:val="NoList"/>
    <w:uiPriority w:val="99"/>
    <w:rsid w:val="005018F6"/>
    <w:pPr>
      <w:numPr>
        <w:numId w:val="2"/>
      </w:numPr>
    </w:pPr>
  </w:style>
  <w:style w:type="paragraph" w:styleId="Header">
    <w:name w:val="header"/>
    <w:basedOn w:val="Normal"/>
    <w:link w:val="HeaderChar"/>
    <w:uiPriority w:val="99"/>
    <w:unhideWhenUsed/>
    <w:rsid w:val="009962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2F5"/>
  </w:style>
  <w:style w:type="paragraph" w:styleId="Footer">
    <w:name w:val="footer"/>
    <w:basedOn w:val="Normal"/>
    <w:link w:val="FooterChar"/>
    <w:uiPriority w:val="99"/>
    <w:unhideWhenUsed/>
    <w:rsid w:val="00996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Title_25_of_the_United_States_Co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law.cornell.edu/uscode/25/1963.html" TargetMode="External"/><Relationship Id="rId4" Type="http://schemas.openxmlformats.org/officeDocument/2006/relationships/webSettings" Target="webSettings.xml"/><Relationship Id="rId9" Type="http://schemas.openxmlformats.org/officeDocument/2006/relationships/hyperlink" Target="http://www.law.cornell.edu/uscode/25/19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2415</Characters>
  <Application>Microsoft Office Word</Application>
  <DocSecurity>0</DocSecurity>
  <Lines>52</Lines>
  <Paragraphs>25</Paragraphs>
  <ScaleCrop>false</ScaleCrop>
  <HeadingPairs>
    <vt:vector size="2" baseType="variant">
      <vt:variant>
        <vt:lpstr>Title</vt:lpstr>
      </vt:variant>
      <vt:variant>
        <vt:i4>1</vt:i4>
      </vt:variant>
    </vt:vector>
  </HeadingPairs>
  <TitlesOfParts>
    <vt:vector size="1" baseType="lpstr">
      <vt:lpstr/>
    </vt:vector>
  </TitlesOfParts>
  <Company>Nebraska Supreme Court</Company>
  <LinksUpToDate>false</LinksUpToDate>
  <CharactersWithSpaces>2858</CharactersWithSpaces>
  <SharedDoc>false</SharedDoc>
  <HLinks>
    <vt:vector size="18" baseType="variant">
      <vt:variant>
        <vt:i4>6357116</vt:i4>
      </vt:variant>
      <vt:variant>
        <vt:i4>6</vt:i4>
      </vt:variant>
      <vt:variant>
        <vt:i4>0</vt:i4>
      </vt:variant>
      <vt:variant>
        <vt:i4>5</vt:i4>
      </vt:variant>
      <vt:variant>
        <vt:lpwstr>http://www.law.cornell.edu/uscode/25/1963.html</vt:lpwstr>
      </vt:variant>
      <vt:variant>
        <vt:lpwstr/>
      </vt:variant>
      <vt:variant>
        <vt:i4>6750334</vt:i4>
      </vt:variant>
      <vt:variant>
        <vt:i4>3</vt:i4>
      </vt:variant>
      <vt:variant>
        <vt:i4>0</vt:i4>
      </vt:variant>
      <vt:variant>
        <vt:i4>5</vt:i4>
      </vt:variant>
      <vt:variant>
        <vt:lpwstr>http://www.law.cornell.edu/uscode/25/1901.html</vt:lpwstr>
      </vt:variant>
      <vt:variant>
        <vt:lpwstr/>
      </vt:variant>
      <vt:variant>
        <vt:i4>3276900</vt:i4>
      </vt:variant>
      <vt:variant>
        <vt:i4>0</vt:i4>
      </vt:variant>
      <vt:variant>
        <vt:i4>0</vt:i4>
      </vt:variant>
      <vt:variant>
        <vt:i4>5</vt:i4>
      </vt:variant>
      <vt:variant>
        <vt:lpwstr>http://en.wikipedia.org/wiki/Title_25_of_the_United_States_Code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Lueders</dc:creator>
  <cp:keywords/>
  <dc:description/>
  <cp:lastModifiedBy>Ben Johnson</cp:lastModifiedBy>
  <cp:revision>2</cp:revision>
  <cp:lastPrinted>2014-09-23T16:42:00Z</cp:lastPrinted>
  <dcterms:created xsi:type="dcterms:W3CDTF">2026-02-03T16:37:00Z</dcterms:created>
  <dcterms:modified xsi:type="dcterms:W3CDTF">2026-02-03T16:37:00Z</dcterms:modified>
</cp:coreProperties>
</file>