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17DB" w14:textId="1353982B" w:rsidR="00FD0DAF" w:rsidRPr="00952422" w:rsidRDefault="008525BC" w:rsidP="00290A6D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34F3EC" wp14:editId="2ACC8C38">
                <wp:simplePos x="0" y="0"/>
                <wp:positionH relativeFrom="column">
                  <wp:posOffset>3914775</wp:posOffset>
                </wp:positionH>
                <wp:positionV relativeFrom="page">
                  <wp:posOffset>381000</wp:posOffset>
                </wp:positionV>
                <wp:extent cx="2440940" cy="1044575"/>
                <wp:effectExtent l="0" t="0" r="16510" b="222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940" cy="10445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1C1F8C" w14:textId="778D46DE" w:rsidR="00290A6D" w:rsidRPr="008525BC" w:rsidRDefault="00290A6D" w:rsidP="00290A6D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8525BC">
                              <w:rPr>
                                <w:rFonts w:ascii="Times New Roman" w:hAnsi="Times New Roman"/>
                                <w:color w:val="000000"/>
                              </w:rPr>
                              <w:t>Approved:</w:t>
                            </w:r>
                            <w:r w:rsidRPr="008525BC">
                              <w:rPr>
                                <w:rFonts w:ascii="Times New Roman" w:hAnsi="Times New Roman"/>
                                <w:noProof/>
                              </w:rPr>
                              <w:t xml:space="preserve"> </w:t>
                            </w:r>
                            <w:r w:rsidR="008525BC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6D00B2D6" wp14:editId="09016C9C">
                                  <wp:extent cx="1371600" cy="581025"/>
                                  <wp:effectExtent l="0" t="0" r="0" b="0"/>
                                  <wp:docPr id="3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F34627" w14:textId="77777777" w:rsidR="00290A6D" w:rsidRPr="008525BC" w:rsidRDefault="00290A6D" w:rsidP="00290A6D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8525BC">
                              <w:rPr>
                                <w:rFonts w:ascii="Times New Roman" w:hAnsi="Times New Roman"/>
                                <w:color w:val="000000"/>
                              </w:rPr>
                              <w:t>Date: April 2016</w:t>
                            </w:r>
                          </w:p>
                          <w:p w14:paraId="10D73DFB" w14:textId="77777777" w:rsidR="00290A6D" w:rsidRPr="008525BC" w:rsidRDefault="00290A6D" w:rsidP="00290A6D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8525BC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Reviewed: </w:t>
                            </w:r>
                            <w:r w:rsidR="0021356E" w:rsidRPr="008525BC">
                              <w:rPr>
                                <w:rFonts w:ascii="Times New Roman" w:hAnsi="Times New Roman"/>
                                <w:color w:val="000000"/>
                              </w:rPr>
                              <w:t>June</w:t>
                            </w:r>
                            <w:r w:rsidR="007C2A7A" w:rsidRPr="008525BC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202</w:t>
                            </w:r>
                            <w:r w:rsidR="0021356E" w:rsidRPr="008525BC">
                              <w:rPr>
                                <w:rFonts w:ascii="Times New Roman" w:hAnsi="Times New Roman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4F3EC" id="Rectangle 2" o:spid="_x0000_s1026" style="position:absolute;margin-left:308.25pt;margin-top:30pt;width:192.2pt;height:8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2iaawIAANgEAAAOAAAAZHJzL2Uyb0RvYy54bWysVN9v2yAQfp+0/wHxvjqJkq216lRRq06T&#10;oq5SO/X5giG2BhwDEjv763dgJ826PU3zAzq44358fJ+vb3qj2V760KKt+PRiwpm0AuvWbiv+7fn+&#10;wyVnIYKtQaOVFT/IwG+W799dd66UM2xQ19IzSmJD2bmKNzG6siiCaKSBcIFOWnIq9AYibf22qD10&#10;lN3oYjaZfCw69LXzKGQIdHo3OPky51dKivhVqSAj0xWn3mJefV43aS2W11BuPbimFWMb8A9dGGgt&#10;FT2luoMIbOfbP1KZVngMqOKFQFOgUq2QeQaaZjp5M81TA07mWQic4E4whf+XVjzsn9yjT60Ht0bx&#10;PRAiRedCefKkTRhjeuVNiqXGWZ9RPJxQlH1kgg5n8/nkak5gC/JNJ/P54tMi4VxAebzufIifJRqW&#10;jIp7eqaMHuzXIQ6hx5BUzeJ9q3V+Km1ZV/GrxWxB+YEIozREMo2rKx7sljPQW2KiiD5nDKjbOt3O&#10;Ex7CrfZsD0QG4lCN3TM1zZmGEMlBk+RvbPa3q6mdOwjNcDm7Bu6YNhKBdWsqfnl+W9tUUWYKjkO9&#10;Apms2G96GimZG6wPj555HOgZnLhvqd6a2noET3wkMElj8SstSiMBgKPFWYP+59/OUzzRhLycdcRv&#10;QufHDrykab9YItDVlJ6JBJE39EQz2vhzz+bcY3fmFgm1KanZiWym+KiPpvJoXkiKq1SVXGAF1a44&#10;oTuYt3FQHUlZyNUqB5EEHMS1fXIipU6AJZyf+xfwbuRGpBd6wKMSoHxDkSF2IMlqF1G1mT+vqI5s&#10;JvlkBo5ST/o83+eo1x/S8hcAAAD//wMAUEsDBBQABgAIAAAAIQC5sorG4QAAAAsBAAAPAAAAZHJz&#10;L2Rvd25yZXYueG1sTI9BTsMwEEX3SNzBGiQ2FbVj0YiGOFXVCiGxQKLkAE48JIHYjmy3DbdnuqK7&#10;Gc3Tn/fLzWxHdsIQB+8UZEsBDF3rzeA6BfXny8MTsJi0M3r0DhX8YoRNdXtT6sL4s/vA0yF1jEJc&#10;LLSCPqWp4Dy2PVodl35CR7cvH6xOtIaOm6DPFG5HLoXIudWDow+9nnDXY/tzOFoFk9zvd12zrRf1&#10;91vWBPn+uhYLpe7v5u0zsIRz+ofhok/qUJFT44/ORDYqyLN8RSgNgjpdACHEGlijQMrHFfCq5Ncd&#10;qj8AAAD//wMAUEsBAi0AFAAGAAgAAAAhALaDOJL+AAAA4QEAABMAAAAAAAAAAAAAAAAAAAAAAFtD&#10;b250ZW50X1R5cGVzXS54bWxQSwECLQAUAAYACAAAACEAOP0h/9YAAACUAQAACwAAAAAAAAAAAAAA&#10;AAAvAQAAX3JlbHMvLnJlbHNQSwECLQAUAAYACAAAACEAMLtommsCAADYBAAADgAAAAAAAAAAAAAA&#10;AAAuAgAAZHJzL2Uyb0RvYy54bWxQSwECLQAUAAYACAAAACEAubKKxuEAAAALAQAADwAAAAAAAAAA&#10;AAAAAADFBAAAZHJzL2Rvd25yZXYueG1sUEsFBgAAAAAEAAQA8wAAANMFAAAAAA==&#10;" filled="f" strokecolor="windowText">
                <v:path arrowok="t"/>
                <v:textbox>
                  <w:txbxContent>
                    <w:p w14:paraId="741C1F8C" w14:textId="778D46DE" w:rsidR="00290A6D" w:rsidRPr="008525BC" w:rsidRDefault="00290A6D" w:rsidP="00290A6D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8525BC">
                        <w:rPr>
                          <w:rFonts w:ascii="Times New Roman" w:hAnsi="Times New Roman"/>
                          <w:color w:val="000000"/>
                        </w:rPr>
                        <w:t>Approved:</w:t>
                      </w:r>
                      <w:r w:rsidRPr="008525BC">
                        <w:rPr>
                          <w:rFonts w:ascii="Times New Roman" w:hAnsi="Times New Roman"/>
                          <w:noProof/>
                        </w:rPr>
                        <w:t xml:space="preserve"> </w:t>
                      </w:r>
                      <w:r w:rsidR="008525BC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6D00B2D6" wp14:editId="09016C9C">
                            <wp:extent cx="1371600" cy="581025"/>
                            <wp:effectExtent l="0" t="0" r="0" b="0"/>
                            <wp:docPr id="3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F34627" w14:textId="77777777" w:rsidR="00290A6D" w:rsidRPr="008525BC" w:rsidRDefault="00290A6D" w:rsidP="00290A6D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8525BC">
                        <w:rPr>
                          <w:rFonts w:ascii="Times New Roman" w:hAnsi="Times New Roman"/>
                          <w:color w:val="000000"/>
                        </w:rPr>
                        <w:t>Date: April 2016</w:t>
                      </w:r>
                    </w:p>
                    <w:p w14:paraId="10D73DFB" w14:textId="77777777" w:rsidR="00290A6D" w:rsidRPr="008525BC" w:rsidRDefault="00290A6D" w:rsidP="00290A6D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8525BC">
                        <w:rPr>
                          <w:rFonts w:ascii="Times New Roman" w:hAnsi="Times New Roman"/>
                          <w:color w:val="000000"/>
                        </w:rPr>
                        <w:t xml:space="preserve">Reviewed: </w:t>
                      </w:r>
                      <w:r w:rsidR="0021356E" w:rsidRPr="008525BC">
                        <w:rPr>
                          <w:rFonts w:ascii="Times New Roman" w:hAnsi="Times New Roman"/>
                          <w:color w:val="000000"/>
                        </w:rPr>
                        <w:t>June</w:t>
                      </w:r>
                      <w:r w:rsidR="007C2A7A" w:rsidRPr="008525BC">
                        <w:rPr>
                          <w:rFonts w:ascii="Times New Roman" w:hAnsi="Times New Roman"/>
                          <w:color w:val="000000"/>
                        </w:rPr>
                        <w:t xml:space="preserve"> 202</w:t>
                      </w:r>
                      <w:r w:rsidR="0021356E" w:rsidRPr="008525BC">
                        <w:rPr>
                          <w:rFonts w:ascii="Times New Roman" w:hAnsi="Times New Roman"/>
                          <w:color w:val="000000"/>
                        </w:rPr>
                        <w:t>3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125B5" w:rsidRPr="00952422">
        <w:rPr>
          <w:rFonts w:ascii="Times New Roman" w:hAnsi="Times New Roman"/>
          <w:b/>
          <w:i/>
          <w:sz w:val="28"/>
          <w:szCs w:val="28"/>
        </w:rPr>
        <w:t>Acceptable Use Policy</w:t>
      </w:r>
    </w:p>
    <w:p w14:paraId="66ADF0F7" w14:textId="77777777" w:rsidR="00FD0DAF" w:rsidRDefault="00906132" w:rsidP="00290A6D">
      <w:pPr>
        <w:pStyle w:val="ListParagraph"/>
        <w:numPr>
          <w:ilvl w:val="0"/>
          <w:numId w:val="7"/>
        </w:numPr>
        <w:spacing w:line="240" w:lineRule="auto"/>
        <w:ind w:hanging="720"/>
        <w:rPr>
          <w:rFonts w:ascii="Times New Roman" w:hAnsi="Times New Roman"/>
          <w:b/>
        </w:rPr>
      </w:pPr>
      <w:r w:rsidRPr="00FD0DAF">
        <w:rPr>
          <w:rFonts w:ascii="Times New Roman" w:hAnsi="Times New Roman"/>
          <w:b/>
        </w:rPr>
        <w:t>Policy</w:t>
      </w:r>
    </w:p>
    <w:p w14:paraId="3A022DB7" w14:textId="77777777" w:rsidR="00FD0DAF" w:rsidRDefault="00FD0DAF" w:rsidP="00290A6D">
      <w:pPr>
        <w:pStyle w:val="ListParagraph"/>
        <w:spacing w:line="240" w:lineRule="auto"/>
        <w:rPr>
          <w:rFonts w:ascii="Times New Roman" w:hAnsi="Times New Roman"/>
          <w:b/>
        </w:rPr>
      </w:pPr>
    </w:p>
    <w:p w14:paraId="00A0943C" w14:textId="77777777" w:rsidR="00FD0DAF" w:rsidRDefault="00682730" w:rsidP="00290A6D">
      <w:pPr>
        <w:pStyle w:val="ListParagraph"/>
        <w:spacing w:line="240" w:lineRule="auto"/>
        <w:rPr>
          <w:rFonts w:ascii="Times New Roman" w:hAnsi="Times New Roman"/>
        </w:rPr>
      </w:pPr>
      <w:r w:rsidRPr="00FD0DAF">
        <w:rPr>
          <w:rFonts w:ascii="Times New Roman" w:hAnsi="Times New Roman"/>
        </w:rPr>
        <w:t xml:space="preserve">All employees of the </w:t>
      </w:r>
      <w:r w:rsidR="007C2A7A">
        <w:rPr>
          <w:rFonts w:ascii="Times New Roman" w:hAnsi="Times New Roman"/>
        </w:rPr>
        <w:t>Administrative Office of the Courts and Probation</w:t>
      </w:r>
      <w:r w:rsidRPr="00FD0DAF">
        <w:rPr>
          <w:rFonts w:ascii="Times New Roman" w:hAnsi="Times New Roman"/>
        </w:rPr>
        <w:t xml:space="preserve"> will be required to utilize a computer </w:t>
      </w:r>
      <w:r w:rsidR="00CE67DE" w:rsidRPr="00FD0DAF">
        <w:rPr>
          <w:rFonts w:ascii="Times New Roman" w:hAnsi="Times New Roman"/>
        </w:rPr>
        <w:t xml:space="preserve">or similar </w:t>
      </w:r>
      <w:proofErr w:type="gramStart"/>
      <w:r w:rsidR="00CE67DE" w:rsidRPr="00FD0DAF">
        <w:rPr>
          <w:rFonts w:ascii="Times New Roman" w:hAnsi="Times New Roman"/>
        </w:rPr>
        <w:t>technology</w:t>
      </w:r>
      <w:proofErr w:type="gramEnd"/>
      <w:r w:rsidR="00CE67DE" w:rsidRPr="00FD0DAF">
        <w:rPr>
          <w:rFonts w:ascii="Times New Roman" w:hAnsi="Times New Roman"/>
        </w:rPr>
        <w:t xml:space="preserve"> devices </w:t>
      </w:r>
      <w:r w:rsidRPr="00FD0DAF">
        <w:rPr>
          <w:rFonts w:ascii="Times New Roman" w:hAnsi="Times New Roman"/>
        </w:rPr>
        <w:t>in the performance of their duties, following the Supreme Court Acceptable Use Policy.</w:t>
      </w:r>
      <w:r w:rsidR="001A5850" w:rsidRPr="00FD0DAF">
        <w:rPr>
          <w:rFonts w:ascii="Times New Roman" w:hAnsi="Times New Roman"/>
        </w:rPr>
        <w:t xml:space="preserve"> </w:t>
      </w:r>
      <w:r w:rsidRPr="00FD0DAF">
        <w:rPr>
          <w:rFonts w:ascii="Times New Roman" w:hAnsi="Times New Roman"/>
        </w:rPr>
        <w:t xml:space="preserve"> </w:t>
      </w:r>
      <w:r w:rsidR="001A5850" w:rsidRPr="00FD0DAF">
        <w:rPr>
          <w:rFonts w:ascii="Times New Roman" w:hAnsi="Times New Roman"/>
        </w:rPr>
        <w:t xml:space="preserve">Use of county owned computers </w:t>
      </w:r>
      <w:r w:rsidR="001422EE" w:rsidRPr="00FD0DAF">
        <w:rPr>
          <w:rFonts w:ascii="Times New Roman" w:hAnsi="Times New Roman"/>
        </w:rPr>
        <w:t xml:space="preserve">or similar technology devices </w:t>
      </w:r>
      <w:r w:rsidR="001A5850" w:rsidRPr="00FD0DAF">
        <w:rPr>
          <w:rFonts w:ascii="Times New Roman" w:hAnsi="Times New Roman"/>
        </w:rPr>
        <w:t>and networks will follow the most restrictive applicable policy</w:t>
      </w:r>
      <w:r w:rsidR="001422EE" w:rsidRPr="00FD0DAF">
        <w:rPr>
          <w:rFonts w:ascii="Times New Roman" w:hAnsi="Times New Roman"/>
        </w:rPr>
        <w:t>, between county and state policy</w:t>
      </w:r>
      <w:r w:rsidR="001A5850" w:rsidRPr="00FD0DAF">
        <w:rPr>
          <w:rFonts w:ascii="Times New Roman" w:hAnsi="Times New Roman"/>
        </w:rPr>
        <w:t>.</w:t>
      </w:r>
    </w:p>
    <w:p w14:paraId="2B63719A" w14:textId="77777777" w:rsidR="00FD0DAF" w:rsidRPr="00FD0DAF" w:rsidRDefault="00FD0DAF" w:rsidP="00290A6D">
      <w:pPr>
        <w:pStyle w:val="ListParagraph"/>
        <w:spacing w:line="240" w:lineRule="auto"/>
        <w:rPr>
          <w:rFonts w:ascii="Times New Roman" w:hAnsi="Times New Roman"/>
          <w:b/>
        </w:rPr>
      </w:pPr>
    </w:p>
    <w:p w14:paraId="2109F671" w14:textId="77777777" w:rsidR="00FD0DAF" w:rsidRPr="00FD0DAF" w:rsidRDefault="00906132" w:rsidP="00290A6D">
      <w:pPr>
        <w:pStyle w:val="ListParagraph"/>
        <w:numPr>
          <w:ilvl w:val="0"/>
          <w:numId w:val="7"/>
        </w:numPr>
        <w:spacing w:line="240" w:lineRule="auto"/>
        <w:ind w:hanging="720"/>
        <w:rPr>
          <w:rFonts w:ascii="Times New Roman" w:hAnsi="Times New Roman"/>
          <w:b/>
        </w:rPr>
      </w:pPr>
      <w:r w:rsidRPr="00FD0DAF">
        <w:rPr>
          <w:rFonts w:ascii="Times New Roman" w:hAnsi="Times New Roman"/>
          <w:b/>
        </w:rPr>
        <w:t>Purpose</w:t>
      </w:r>
    </w:p>
    <w:p w14:paraId="164015B2" w14:textId="77777777" w:rsidR="00FD0DAF" w:rsidRDefault="00FD0DAF" w:rsidP="00290A6D">
      <w:pPr>
        <w:pStyle w:val="ListParagraph"/>
        <w:spacing w:line="240" w:lineRule="auto"/>
        <w:rPr>
          <w:rFonts w:ascii="Times New Roman" w:hAnsi="Times New Roman"/>
        </w:rPr>
      </w:pPr>
    </w:p>
    <w:p w14:paraId="338D182E" w14:textId="77777777" w:rsidR="00FD0DAF" w:rsidRDefault="0024398D" w:rsidP="00290A6D">
      <w:pPr>
        <w:pStyle w:val="ListParagraph"/>
        <w:spacing w:line="240" w:lineRule="auto"/>
        <w:rPr>
          <w:rFonts w:ascii="Times New Roman" w:hAnsi="Times New Roman"/>
          <w:bCs/>
        </w:rPr>
      </w:pPr>
      <w:r w:rsidRPr="00FD0DAF">
        <w:rPr>
          <w:rFonts w:ascii="Times New Roman" w:hAnsi="Times New Roman"/>
          <w:bCs/>
        </w:rPr>
        <w:t>T</w:t>
      </w:r>
      <w:r w:rsidR="00CE67DE" w:rsidRPr="00FD0DAF">
        <w:rPr>
          <w:rFonts w:ascii="Times New Roman" w:hAnsi="Times New Roman"/>
          <w:bCs/>
        </w:rPr>
        <w:t>he intent of this policy is to</w:t>
      </w:r>
      <w:r w:rsidRPr="00FD0DAF">
        <w:rPr>
          <w:rFonts w:ascii="Times New Roman" w:hAnsi="Times New Roman"/>
          <w:bCs/>
        </w:rPr>
        <w:t xml:space="preserve"> provide clear and applicable guidelines for the use of state and county owned computers </w:t>
      </w:r>
      <w:r w:rsidR="001422EE" w:rsidRPr="00FD0DAF">
        <w:rPr>
          <w:rFonts w:ascii="Times New Roman" w:hAnsi="Times New Roman"/>
          <w:bCs/>
        </w:rPr>
        <w:t xml:space="preserve">or similar technology devices </w:t>
      </w:r>
      <w:r w:rsidRPr="00FD0DAF">
        <w:rPr>
          <w:rFonts w:ascii="Times New Roman" w:hAnsi="Times New Roman"/>
          <w:bCs/>
        </w:rPr>
        <w:t>and networks.</w:t>
      </w:r>
    </w:p>
    <w:p w14:paraId="46E57BFB" w14:textId="77777777" w:rsidR="00FD0DAF" w:rsidRPr="00FD0DAF" w:rsidRDefault="00FD0DAF" w:rsidP="00290A6D">
      <w:pPr>
        <w:pStyle w:val="ListParagraph"/>
        <w:spacing w:line="240" w:lineRule="auto"/>
        <w:rPr>
          <w:rFonts w:ascii="Times New Roman" w:hAnsi="Times New Roman"/>
        </w:rPr>
      </w:pPr>
    </w:p>
    <w:p w14:paraId="6CD23784" w14:textId="77777777" w:rsidR="00FD0DAF" w:rsidRPr="00FD0DAF" w:rsidRDefault="00906132" w:rsidP="00290A6D">
      <w:pPr>
        <w:pStyle w:val="ListParagraph"/>
        <w:numPr>
          <w:ilvl w:val="0"/>
          <w:numId w:val="7"/>
        </w:numPr>
        <w:spacing w:line="240" w:lineRule="auto"/>
        <w:ind w:hanging="720"/>
        <w:rPr>
          <w:rFonts w:ascii="Times New Roman" w:hAnsi="Times New Roman"/>
          <w:b/>
        </w:rPr>
      </w:pPr>
      <w:r w:rsidRPr="00FD0DAF">
        <w:rPr>
          <w:rFonts w:ascii="Times New Roman" w:hAnsi="Times New Roman"/>
          <w:b/>
        </w:rPr>
        <w:t>Reference</w:t>
      </w:r>
    </w:p>
    <w:p w14:paraId="57A8B7B1" w14:textId="77777777" w:rsidR="00FD0DAF" w:rsidRPr="00FD0DAF" w:rsidRDefault="00FD0DAF" w:rsidP="00290A6D">
      <w:pPr>
        <w:pStyle w:val="ListParagraph"/>
        <w:spacing w:line="240" w:lineRule="auto"/>
        <w:rPr>
          <w:rFonts w:ascii="Times New Roman" w:hAnsi="Times New Roman"/>
        </w:rPr>
      </w:pPr>
    </w:p>
    <w:p w14:paraId="7E9BDB23" w14:textId="77777777" w:rsidR="00906132" w:rsidRDefault="00906132" w:rsidP="00290A6D">
      <w:pPr>
        <w:pStyle w:val="ListParagraph"/>
        <w:spacing w:line="240" w:lineRule="auto"/>
        <w:rPr>
          <w:rFonts w:ascii="Times New Roman" w:hAnsi="Times New Roman"/>
          <w:bCs/>
        </w:rPr>
      </w:pPr>
      <w:r w:rsidRPr="00FD0DAF">
        <w:rPr>
          <w:rFonts w:ascii="Times New Roman" w:hAnsi="Times New Roman"/>
          <w:bCs/>
        </w:rPr>
        <w:t>NE Supreme Court Acceptable Use Policy</w:t>
      </w:r>
    </w:p>
    <w:p w14:paraId="3C32C5C0" w14:textId="77777777" w:rsidR="00FD0DAF" w:rsidRPr="00FD0DAF" w:rsidRDefault="00FD0DAF" w:rsidP="00290A6D">
      <w:pPr>
        <w:pStyle w:val="ListParagraph"/>
        <w:spacing w:line="240" w:lineRule="auto"/>
        <w:rPr>
          <w:rFonts w:ascii="Times New Roman" w:hAnsi="Times New Roman"/>
        </w:rPr>
      </w:pPr>
    </w:p>
    <w:p w14:paraId="02D9304B" w14:textId="77777777" w:rsidR="00906132" w:rsidRPr="00FD0DAF" w:rsidRDefault="00906132" w:rsidP="00290A6D">
      <w:pPr>
        <w:pStyle w:val="ListParagraph"/>
        <w:numPr>
          <w:ilvl w:val="0"/>
          <w:numId w:val="7"/>
        </w:numPr>
        <w:spacing w:line="240" w:lineRule="auto"/>
        <w:ind w:hanging="720"/>
        <w:rPr>
          <w:rFonts w:ascii="Times New Roman" w:hAnsi="Times New Roman"/>
          <w:b/>
        </w:rPr>
      </w:pPr>
      <w:r w:rsidRPr="00FD0DAF">
        <w:rPr>
          <w:rFonts w:ascii="Times New Roman" w:hAnsi="Times New Roman"/>
          <w:b/>
        </w:rPr>
        <w:t>Procedure</w:t>
      </w:r>
    </w:p>
    <w:p w14:paraId="611E630B" w14:textId="77777777" w:rsidR="00FD0DAF" w:rsidRPr="00FD0DAF" w:rsidRDefault="00FD0DAF" w:rsidP="00290A6D">
      <w:pPr>
        <w:spacing w:line="240" w:lineRule="auto"/>
        <w:rPr>
          <w:rFonts w:ascii="Times New Roman" w:hAnsi="Times New Roman"/>
        </w:rPr>
      </w:pPr>
    </w:p>
    <w:p w14:paraId="65CA86DF" w14:textId="77777777" w:rsidR="00FD0DAF" w:rsidRDefault="00A91493" w:rsidP="00290A6D">
      <w:pPr>
        <w:pStyle w:val="ListParagraph"/>
        <w:numPr>
          <w:ilvl w:val="1"/>
          <w:numId w:val="9"/>
        </w:numPr>
        <w:spacing w:line="240" w:lineRule="auto"/>
        <w:ind w:hanging="720"/>
        <w:rPr>
          <w:rFonts w:ascii="Times New Roman" w:hAnsi="Times New Roman"/>
        </w:rPr>
      </w:pPr>
      <w:r w:rsidRPr="00FD0DAF">
        <w:rPr>
          <w:rFonts w:ascii="Times New Roman" w:hAnsi="Times New Roman"/>
        </w:rPr>
        <w:t>Use</w:t>
      </w:r>
      <w:r w:rsidR="00A56EDC" w:rsidRPr="00FD0DAF">
        <w:rPr>
          <w:rFonts w:ascii="Times New Roman" w:hAnsi="Times New Roman"/>
        </w:rPr>
        <w:t xml:space="preserve"> of technology </w:t>
      </w:r>
      <w:r w:rsidRPr="00FD0DAF">
        <w:rPr>
          <w:rFonts w:ascii="Times New Roman" w:hAnsi="Times New Roman"/>
        </w:rPr>
        <w:t xml:space="preserve">and removable devices </w:t>
      </w:r>
      <w:r w:rsidR="00D933E0" w:rsidRPr="00FD0DAF">
        <w:rPr>
          <w:rFonts w:ascii="Times New Roman" w:hAnsi="Times New Roman"/>
        </w:rPr>
        <w:t xml:space="preserve">shall be consistent with the </w:t>
      </w:r>
      <w:r w:rsidR="007C2A7A">
        <w:rPr>
          <w:rFonts w:ascii="Times New Roman" w:hAnsi="Times New Roman"/>
        </w:rPr>
        <w:t>Administrative Office of the Courts and Probation</w:t>
      </w:r>
      <w:r w:rsidR="00193E8D" w:rsidRPr="00FD0DAF">
        <w:rPr>
          <w:rFonts w:ascii="Times New Roman" w:hAnsi="Times New Roman"/>
        </w:rPr>
        <w:t xml:space="preserve"> Acceptable </w:t>
      </w:r>
      <w:r w:rsidR="006B253F">
        <w:rPr>
          <w:rFonts w:ascii="Times New Roman" w:hAnsi="Times New Roman"/>
        </w:rPr>
        <w:t xml:space="preserve">Use Policy when accessing </w:t>
      </w:r>
      <w:r w:rsidR="00193E8D" w:rsidRPr="00FD0DAF">
        <w:rPr>
          <w:rFonts w:ascii="Times New Roman" w:hAnsi="Times New Roman"/>
        </w:rPr>
        <w:t>network</w:t>
      </w:r>
      <w:r w:rsidR="006B253F">
        <w:rPr>
          <w:rFonts w:ascii="Times New Roman" w:hAnsi="Times New Roman"/>
        </w:rPr>
        <w:t>s</w:t>
      </w:r>
      <w:r w:rsidR="00193E8D" w:rsidRPr="00FD0DAF">
        <w:rPr>
          <w:rFonts w:ascii="Times New Roman" w:hAnsi="Times New Roman"/>
        </w:rPr>
        <w:t xml:space="preserve"> or applications.</w:t>
      </w:r>
    </w:p>
    <w:p w14:paraId="25A4FCBE" w14:textId="77777777" w:rsidR="00FD0DAF" w:rsidRPr="00FD0DAF" w:rsidRDefault="00FD0DAF" w:rsidP="00290A6D">
      <w:pPr>
        <w:pStyle w:val="ListParagraph"/>
        <w:spacing w:line="240" w:lineRule="auto"/>
        <w:ind w:left="1440"/>
        <w:rPr>
          <w:rFonts w:ascii="Times New Roman" w:hAnsi="Times New Roman"/>
        </w:rPr>
      </w:pPr>
    </w:p>
    <w:p w14:paraId="4580D5CC" w14:textId="77777777" w:rsidR="00FD0DAF" w:rsidRDefault="00193E8D" w:rsidP="00290A6D">
      <w:pPr>
        <w:pStyle w:val="ListParagraph"/>
        <w:numPr>
          <w:ilvl w:val="1"/>
          <w:numId w:val="9"/>
        </w:numPr>
        <w:spacing w:after="0" w:line="240" w:lineRule="auto"/>
        <w:ind w:hanging="720"/>
        <w:rPr>
          <w:rFonts w:ascii="Times New Roman" w:hAnsi="Times New Roman"/>
        </w:rPr>
      </w:pPr>
      <w:r w:rsidRPr="00FD0DAF">
        <w:rPr>
          <w:rFonts w:ascii="Times New Roman" w:hAnsi="Times New Roman"/>
        </w:rPr>
        <w:t>The use of technology and removab</w:t>
      </w:r>
      <w:r w:rsidR="006B253F">
        <w:rPr>
          <w:rFonts w:ascii="Times New Roman" w:hAnsi="Times New Roman"/>
        </w:rPr>
        <w:t xml:space="preserve">le devices outside of </w:t>
      </w:r>
      <w:r w:rsidRPr="00FD0DAF">
        <w:rPr>
          <w:rFonts w:ascii="Times New Roman" w:hAnsi="Times New Roman"/>
        </w:rPr>
        <w:t>network</w:t>
      </w:r>
      <w:r w:rsidR="006B253F">
        <w:rPr>
          <w:rFonts w:ascii="Times New Roman" w:hAnsi="Times New Roman"/>
        </w:rPr>
        <w:t>s</w:t>
      </w:r>
      <w:r w:rsidRPr="00FD0DAF">
        <w:rPr>
          <w:rFonts w:ascii="Times New Roman" w:hAnsi="Times New Roman"/>
        </w:rPr>
        <w:t xml:space="preserve"> or applications shall follow applicable local government owned equipment policies. </w:t>
      </w:r>
      <w:r w:rsidR="00D933E0" w:rsidRPr="00FD0DAF">
        <w:rPr>
          <w:rFonts w:ascii="Times New Roman" w:hAnsi="Times New Roman"/>
        </w:rPr>
        <w:t xml:space="preserve"> </w:t>
      </w:r>
    </w:p>
    <w:p w14:paraId="7A96C59A" w14:textId="77777777" w:rsidR="00FD0DAF" w:rsidRPr="00FD0DAF" w:rsidRDefault="00FD0DAF" w:rsidP="00290A6D">
      <w:pPr>
        <w:spacing w:after="0" w:line="240" w:lineRule="auto"/>
        <w:rPr>
          <w:rFonts w:ascii="Times New Roman" w:hAnsi="Times New Roman"/>
        </w:rPr>
      </w:pPr>
    </w:p>
    <w:p w14:paraId="0527A4A1" w14:textId="77777777" w:rsidR="00032D30" w:rsidRPr="00FD0DAF" w:rsidRDefault="00032D30" w:rsidP="00290A6D">
      <w:pPr>
        <w:pStyle w:val="ListParagraph"/>
        <w:numPr>
          <w:ilvl w:val="1"/>
          <w:numId w:val="9"/>
        </w:numPr>
        <w:spacing w:line="240" w:lineRule="auto"/>
        <w:ind w:hanging="720"/>
        <w:rPr>
          <w:rFonts w:ascii="Times New Roman" w:hAnsi="Times New Roman"/>
        </w:rPr>
      </w:pPr>
      <w:r w:rsidRPr="00FD0DAF">
        <w:rPr>
          <w:rFonts w:ascii="Times New Roman" w:hAnsi="Times New Roman"/>
        </w:rPr>
        <w:t>All Chief Probation Off</w:t>
      </w:r>
      <w:r w:rsidR="00A91493" w:rsidRPr="00FD0DAF">
        <w:rPr>
          <w:rFonts w:ascii="Times New Roman" w:hAnsi="Times New Roman"/>
        </w:rPr>
        <w:t xml:space="preserve">icers shall be responsible for </w:t>
      </w:r>
      <w:r w:rsidRPr="00FD0DAF">
        <w:rPr>
          <w:rFonts w:ascii="Times New Roman" w:hAnsi="Times New Roman"/>
        </w:rPr>
        <w:t>compliance with all state and county req</w:t>
      </w:r>
      <w:r w:rsidR="00193E8D" w:rsidRPr="00FD0DAF">
        <w:rPr>
          <w:rFonts w:ascii="Times New Roman" w:hAnsi="Times New Roman"/>
        </w:rPr>
        <w:t>uirements for equipment in the p</w:t>
      </w:r>
      <w:r w:rsidRPr="00FD0DAF">
        <w:rPr>
          <w:rFonts w:ascii="Times New Roman" w:hAnsi="Times New Roman"/>
        </w:rPr>
        <w:t>robation office’s possession</w:t>
      </w:r>
      <w:r w:rsidR="00193E8D" w:rsidRPr="00FD0DAF">
        <w:rPr>
          <w:rFonts w:ascii="Times New Roman" w:hAnsi="Times New Roman"/>
        </w:rPr>
        <w:t xml:space="preserve"> and responsible for all employees within their district to review and acknowledge receipt of the policy</w:t>
      </w:r>
      <w:r w:rsidRPr="00FD0DAF">
        <w:rPr>
          <w:rFonts w:ascii="Times New Roman" w:hAnsi="Times New Roman"/>
        </w:rPr>
        <w:t>.</w:t>
      </w:r>
    </w:p>
    <w:p w14:paraId="5CE35561" w14:textId="77777777" w:rsidR="00032D30" w:rsidRPr="00FD0DAF" w:rsidRDefault="00032D30" w:rsidP="00290A6D">
      <w:pPr>
        <w:spacing w:line="240" w:lineRule="auto"/>
      </w:pPr>
    </w:p>
    <w:p w14:paraId="184F607A" w14:textId="77777777" w:rsidR="002405F7" w:rsidRPr="00FD0DAF" w:rsidRDefault="002405F7" w:rsidP="00290A6D">
      <w:pPr>
        <w:spacing w:line="240" w:lineRule="auto"/>
      </w:pPr>
    </w:p>
    <w:sectPr w:rsidR="002405F7" w:rsidRPr="00FD0DA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F0E7" w14:textId="77777777" w:rsidR="001A28BF" w:rsidRDefault="001A28BF" w:rsidP="00952422">
      <w:pPr>
        <w:spacing w:after="0" w:line="240" w:lineRule="auto"/>
      </w:pPr>
      <w:r>
        <w:separator/>
      </w:r>
    </w:p>
  </w:endnote>
  <w:endnote w:type="continuationSeparator" w:id="0">
    <w:p w14:paraId="23850A7F" w14:textId="77777777" w:rsidR="001A28BF" w:rsidRDefault="001A28BF" w:rsidP="0095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59B0" w14:textId="77777777" w:rsidR="00952422" w:rsidRDefault="0095242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2A7A">
      <w:rPr>
        <w:noProof/>
      </w:rPr>
      <w:t>1</w:t>
    </w:r>
    <w:r>
      <w:rPr>
        <w:noProof/>
      </w:rPr>
      <w:fldChar w:fldCharType="end"/>
    </w:r>
  </w:p>
  <w:p w14:paraId="2EDB9B5E" w14:textId="77777777" w:rsidR="00952422" w:rsidRDefault="009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ECD7" w14:textId="77777777" w:rsidR="001A28BF" w:rsidRDefault="001A28BF" w:rsidP="00952422">
      <w:pPr>
        <w:spacing w:after="0" w:line="240" w:lineRule="auto"/>
      </w:pPr>
      <w:r>
        <w:separator/>
      </w:r>
    </w:p>
  </w:footnote>
  <w:footnote w:type="continuationSeparator" w:id="0">
    <w:p w14:paraId="1DB9B910" w14:textId="77777777" w:rsidR="001A28BF" w:rsidRDefault="001A28BF" w:rsidP="00952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9BC"/>
    <w:multiLevelType w:val="hybridMultilevel"/>
    <w:tmpl w:val="AAC0181C"/>
    <w:lvl w:ilvl="0" w:tplc="9B5C95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91081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4716998"/>
    <w:multiLevelType w:val="hybridMultilevel"/>
    <w:tmpl w:val="C4D80F18"/>
    <w:lvl w:ilvl="0" w:tplc="2FD45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3BCA"/>
    <w:multiLevelType w:val="multilevel"/>
    <w:tmpl w:val="9E34B50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2E1216C2"/>
    <w:multiLevelType w:val="hybridMultilevel"/>
    <w:tmpl w:val="7E4CB900"/>
    <w:lvl w:ilvl="0" w:tplc="C5F017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C29D7"/>
    <w:multiLevelType w:val="hybridMultilevel"/>
    <w:tmpl w:val="B790B5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00E96"/>
    <w:multiLevelType w:val="hybridMultilevel"/>
    <w:tmpl w:val="542214D0"/>
    <w:lvl w:ilvl="0" w:tplc="D3840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40C79"/>
    <w:multiLevelType w:val="hybridMultilevel"/>
    <w:tmpl w:val="DA92D4A2"/>
    <w:lvl w:ilvl="0" w:tplc="F8E0373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972E9"/>
    <w:multiLevelType w:val="hybridMultilevel"/>
    <w:tmpl w:val="816CA9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952969">
    <w:abstractNumId w:val="6"/>
  </w:num>
  <w:num w:numId="2" w16cid:durableId="2100636753">
    <w:abstractNumId w:val="3"/>
  </w:num>
  <w:num w:numId="3" w16cid:durableId="1261333407">
    <w:abstractNumId w:val="1"/>
  </w:num>
  <w:num w:numId="4" w16cid:durableId="2102487905">
    <w:abstractNumId w:val="2"/>
  </w:num>
  <w:num w:numId="5" w16cid:durableId="1006983690">
    <w:abstractNumId w:val="0"/>
  </w:num>
  <w:num w:numId="6" w16cid:durableId="59837829">
    <w:abstractNumId w:val="4"/>
  </w:num>
  <w:num w:numId="7" w16cid:durableId="1614246930">
    <w:abstractNumId w:val="7"/>
  </w:num>
  <w:num w:numId="8" w16cid:durableId="563563640">
    <w:abstractNumId w:val="5"/>
  </w:num>
  <w:num w:numId="9" w16cid:durableId="1542864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69"/>
    <w:rsid w:val="00032D30"/>
    <w:rsid w:val="000564C9"/>
    <w:rsid w:val="000A497A"/>
    <w:rsid w:val="000C6BB0"/>
    <w:rsid w:val="000F28E7"/>
    <w:rsid w:val="001125B5"/>
    <w:rsid w:val="001422EE"/>
    <w:rsid w:val="00193E8D"/>
    <w:rsid w:val="001A28BF"/>
    <w:rsid w:val="001A5850"/>
    <w:rsid w:val="0021356E"/>
    <w:rsid w:val="002405F7"/>
    <w:rsid w:val="00243609"/>
    <w:rsid w:val="0024398D"/>
    <w:rsid w:val="00290A6D"/>
    <w:rsid w:val="00292193"/>
    <w:rsid w:val="00295426"/>
    <w:rsid w:val="00377F44"/>
    <w:rsid w:val="003B128E"/>
    <w:rsid w:val="003B4A69"/>
    <w:rsid w:val="003E391F"/>
    <w:rsid w:val="0045238B"/>
    <w:rsid w:val="00682730"/>
    <w:rsid w:val="006B253F"/>
    <w:rsid w:val="006E169B"/>
    <w:rsid w:val="007C2A7A"/>
    <w:rsid w:val="007C38DD"/>
    <w:rsid w:val="008525BC"/>
    <w:rsid w:val="00891D66"/>
    <w:rsid w:val="00891E34"/>
    <w:rsid w:val="00906132"/>
    <w:rsid w:val="00952422"/>
    <w:rsid w:val="009A6F7B"/>
    <w:rsid w:val="00A37635"/>
    <w:rsid w:val="00A56EDC"/>
    <w:rsid w:val="00A91493"/>
    <w:rsid w:val="00B64D20"/>
    <w:rsid w:val="00C725E1"/>
    <w:rsid w:val="00CE67DE"/>
    <w:rsid w:val="00D933E0"/>
    <w:rsid w:val="00DA1D9F"/>
    <w:rsid w:val="00E53AC2"/>
    <w:rsid w:val="00FD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CB70CD"/>
  <w15:chartTrackingRefBased/>
  <w15:docId w15:val="{78A3ECEE-74FD-4E83-A3B2-99A1FAB9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132"/>
    <w:pPr>
      <w:keepNext/>
      <w:keepLines/>
      <w:numPr>
        <w:numId w:val="3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132"/>
    <w:pPr>
      <w:keepNext/>
      <w:keepLines/>
      <w:numPr>
        <w:ilvl w:val="1"/>
        <w:numId w:val="3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132"/>
    <w:pPr>
      <w:keepNext/>
      <w:keepLines/>
      <w:numPr>
        <w:ilvl w:val="2"/>
        <w:numId w:val="3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32"/>
    <w:pPr>
      <w:keepNext/>
      <w:keepLines/>
      <w:numPr>
        <w:ilvl w:val="3"/>
        <w:numId w:val="3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132"/>
    <w:pPr>
      <w:keepNext/>
      <w:keepLines/>
      <w:numPr>
        <w:ilvl w:val="4"/>
        <w:numId w:val="3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132"/>
    <w:pPr>
      <w:keepNext/>
      <w:keepLines/>
      <w:numPr>
        <w:ilvl w:val="5"/>
        <w:numId w:val="3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132"/>
    <w:pPr>
      <w:keepNext/>
      <w:keepLines/>
      <w:numPr>
        <w:ilvl w:val="6"/>
        <w:numId w:val="3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132"/>
    <w:pPr>
      <w:keepNext/>
      <w:keepLines/>
      <w:numPr>
        <w:ilvl w:val="7"/>
        <w:numId w:val="3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132"/>
    <w:pPr>
      <w:keepNext/>
      <w:keepLines/>
      <w:numPr>
        <w:ilvl w:val="8"/>
        <w:numId w:val="3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1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613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906132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0613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906132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06132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link w:val="Heading5"/>
    <w:uiPriority w:val="9"/>
    <w:semiHidden/>
    <w:rsid w:val="00906132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semiHidden/>
    <w:rsid w:val="00906132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semiHidden/>
    <w:rsid w:val="00906132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906132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906132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5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422"/>
  </w:style>
  <w:style w:type="paragraph" w:styleId="Footer">
    <w:name w:val="footer"/>
    <w:basedOn w:val="Normal"/>
    <w:link w:val="FooterChar"/>
    <w:uiPriority w:val="99"/>
    <w:unhideWhenUsed/>
    <w:rsid w:val="0095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C41A-17D9-43B5-800B-526D36A4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1062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Gedwillo</dc:creator>
  <cp:keywords/>
  <dc:description/>
  <cp:lastModifiedBy>Ben Johnson</cp:lastModifiedBy>
  <cp:revision>2</cp:revision>
  <dcterms:created xsi:type="dcterms:W3CDTF">2026-01-21T17:01:00Z</dcterms:created>
  <dcterms:modified xsi:type="dcterms:W3CDTF">2026-01-21T17:01:00Z</dcterms:modified>
</cp:coreProperties>
</file>