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459D" w14:textId="77777777" w:rsidR="00A71342" w:rsidRDefault="009772BB">
      <w:pPr>
        <w:spacing w:before="90" w:line="208" w:lineRule="auto"/>
        <w:ind w:left="528" w:right="6074" w:hanging="28"/>
        <w:rPr>
          <w:sz w:val="20"/>
        </w:rPr>
      </w:pPr>
      <w:r>
        <w:rPr>
          <w:spacing w:val="-2"/>
          <w:sz w:val="20"/>
        </w:rPr>
        <w:t>Nebraska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State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Court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Form </w:t>
      </w:r>
      <w:r>
        <w:rPr>
          <w:sz w:val="20"/>
        </w:rPr>
        <w:t>AD 1:05 NEW 01/2017</w:t>
      </w:r>
    </w:p>
    <w:p w14:paraId="127558B4" w14:textId="77777777" w:rsidR="00A71342" w:rsidRDefault="009772BB">
      <w:pPr>
        <w:spacing w:line="204" w:lineRule="exact"/>
        <w:ind w:left="528"/>
        <w:rPr>
          <w:sz w:val="20"/>
        </w:rPr>
      </w:pPr>
      <w:hyperlink r:id="rId4">
        <w:r>
          <w:rPr>
            <w:color w:val="0000FF"/>
            <w:sz w:val="20"/>
          </w:rPr>
          <w:t>Neb.</w:t>
        </w:r>
        <w:r>
          <w:rPr>
            <w:color w:val="0000FF"/>
            <w:spacing w:val="-7"/>
            <w:sz w:val="20"/>
          </w:rPr>
          <w:t xml:space="preserve"> </w:t>
        </w:r>
        <w:r>
          <w:rPr>
            <w:color w:val="0000FF"/>
            <w:sz w:val="20"/>
          </w:rPr>
          <w:t>Ct.</w:t>
        </w:r>
        <w:r>
          <w:rPr>
            <w:color w:val="0000FF"/>
            <w:spacing w:val="-7"/>
            <w:sz w:val="20"/>
          </w:rPr>
          <w:t xml:space="preserve"> </w:t>
        </w:r>
        <w:r>
          <w:rPr>
            <w:color w:val="0000FF"/>
            <w:sz w:val="20"/>
          </w:rPr>
          <w:t>R.</w:t>
        </w:r>
        <w:r>
          <w:rPr>
            <w:color w:val="0000FF"/>
            <w:spacing w:val="-7"/>
            <w:sz w:val="20"/>
          </w:rPr>
          <w:t xml:space="preserve"> </w:t>
        </w:r>
        <w:r>
          <w:rPr>
            <w:color w:val="0000FF"/>
            <w:sz w:val="20"/>
          </w:rPr>
          <w:t>§</w:t>
        </w:r>
        <w:r>
          <w:rPr>
            <w:color w:val="0000FF"/>
            <w:spacing w:val="-7"/>
            <w:sz w:val="20"/>
          </w:rPr>
          <w:t xml:space="preserve"> </w:t>
        </w:r>
        <w:r>
          <w:rPr>
            <w:color w:val="0000FF"/>
            <w:sz w:val="20"/>
          </w:rPr>
          <w:t>6-2001</w:t>
        </w:r>
        <w:r>
          <w:rPr>
            <w:color w:val="0000FF"/>
            <w:spacing w:val="-6"/>
            <w:sz w:val="20"/>
          </w:rPr>
          <w:t xml:space="preserve"> </w:t>
        </w:r>
        <w:r>
          <w:rPr>
            <w:color w:val="0000FF"/>
            <w:sz w:val="20"/>
          </w:rPr>
          <w:t>et.</w:t>
        </w:r>
        <w:r>
          <w:rPr>
            <w:color w:val="0000FF"/>
            <w:spacing w:val="-7"/>
            <w:sz w:val="20"/>
          </w:rPr>
          <w:t xml:space="preserve"> </w:t>
        </w:r>
        <w:r>
          <w:rPr>
            <w:color w:val="0000FF"/>
            <w:spacing w:val="-4"/>
            <w:sz w:val="20"/>
          </w:rPr>
          <w:t>seq.</w:t>
        </w:r>
      </w:hyperlink>
    </w:p>
    <w:p w14:paraId="3AD89B80" w14:textId="77777777" w:rsidR="00A71342" w:rsidRDefault="00A71342">
      <w:pPr>
        <w:pStyle w:val="BodyText"/>
        <w:rPr>
          <w:sz w:val="20"/>
        </w:rPr>
      </w:pPr>
    </w:p>
    <w:p w14:paraId="22D25A7D" w14:textId="77777777" w:rsidR="00A71342" w:rsidRDefault="00A71342">
      <w:pPr>
        <w:pStyle w:val="BodyText"/>
        <w:rPr>
          <w:sz w:val="20"/>
        </w:rPr>
      </w:pPr>
    </w:p>
    <w:p w14:paraId="7AE630D8" w14:textId="77777777" w:rsidR="00A71342" w:rsidRDefault="00A71342">
      <w:pPr>
        <w:pStyle w:val="BodyText"/>
        <w:rPr>
          <w:sz w:val="20"/>
        </w:rPr>
      </w:pPr>
    </w:p>
    <w:p w14:paraId="6BECBA97" w14:textId="77777777" w:rsidR="00A71342" w:rsidRDefault="00A71342">
      <w:pPr>
        <w:pStyle w:val="BodyText"/>
        <w:spacing w:before="7"/>
        <w:rPr>
          <w:sz w:val="23"/>
        </w:rPr>
      </w:pPr>
    </w:p>
    <w:p w14:paraId="73BF10E3" w14:textId="77777777" w:rsidR="00A71342" w:rsidRDefault="009772BB">
      <w:pPr>
        <w:pStyle w:val="BodyText"/>
        <w:tabs>
          <w:tab w:val="left" w:pos="2416"/>
          <w:tab w:val="left" w:pos="5517"/>
        </w:tabs>
        <w:spacing w:before="90"/>
        <w:ind w:left="443"/>
      </w:pPr>
      <w:r>
        <w:t xml:space="preserve">IN THE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COURT OF </w:t>
      </w:r>
      <w:r>
        <w:rPr>
          <w:u w:val="single"/>
        </w:rPr>
        <w:tab/>
      </w:r>
      <w:r>
        <w:t>COUNTY,</w:t>
      </w:r>
      <w:r>
        <w:rPr>
          <w:spacing w:val="-1"/>
        </w:rPr>
        <w:t xml:space="preserve"> </w:t>
      </w:r>
      <w:r>
        <w:rPr>
          <w:spacing w:val="-2"/>
        </w:rPr>
        <w:t>NEBRASKA</w:t>
      </w:r>
    </w:p>
    <w:p w14:paraId="556CF874" w14:textId="77777777" w:rsidR="00A71342" w:rsidRDefault="00A71342">
      <w:pPr>
        <w:pStyle w:val="BodyText"/>
        <w:rPr>
          <w:sz w:val="20"/>
        </w:rPr>
      </w:pPr>
    </w:p>
    <w:p w14:paraId="50846031" w14:textId="77777777" w:rsidR="00A71342" w:rsidRDefault="00A71342">
      <w:pPr>
        <w:pStyle w:val="BodyText"/>
        <w:spacing w:before="11"/>
        <w:rPr>
          <w:sz w:val="27"/>
        </w:rPr>
      </w:pPr>
    </w:p>
    <w:p w14:paraId="016B20C8" w14:textId="77777777" w:rsidR="00A71342" w:rsidRDefault="00A71342">
      <w:pPr>
        <w:rPr>
          <w:sz w:val="27"/>
        </w:rPr>
        <w:sectPr w:rsidR="00A71342">
          <w:type w:val="continuous"/>
          <w:pgSz w:w="12240" w:h="15840"/>
          <w:pgMar w:top="380" w:right="1560" w:bottom="280" w:left="1720" w:header="720" w:footer="720" w:gutter="0"/>
          <w:cols w:space="720"/>
        </w:sectPr>
      </w:pPr>
    </w:p>
    <w:p w14:paraId="05D53821" w14:textId="77777777" w:rsidR="00A71342" w:rsidRDefault="00A71342">
      <w:pPr>
        <w:pStyle w:val="BodyText"/>
        <w:spacing w:before="4"/>
      </w:pPr>
    </w:p>
    <w:p w14:paraId="5FD7088E" w14:textId="77777777" w:rsidR="00A71342" w:rsidRDefault="009772BB">
      <w:pPr>
        <w:pStyle w:val="BodyText"/>
        <w:spacing w:line="20" w:lineRule="exact"/>
        <w:ind w:left="465" w:right="-15"/>
        <w:rPr>
          <w:sz w:val="2"/>
        </w:rPr>
      </w:pPr>
      <w:r>
        <w:rPr>
          <w:sz w:val="2"/>
        </w:rPr>
      </w:r>
      <w:r>
        <w:rPr>
          <w:sz w:val="2"/>
        </w:rPr>
        <w:pict w14:anchorId="32759B01">
          <v:group id="docshapegroup1" o:spid="_x0000_s1040" style="width:200.3pt;height:.1pt;mso-position-horizontal-relative:char;mso-position-vertical-relative:line" coordsize="4006,2">
            <v:line id="_x0000_s1041" style="position:absolute" from="0,0" to="4006,0" strokeweight="1e-4mm"/>
            <w10:anchorlock/>
          </v:group>
        </w:pict>
      </w:r>
    </w:p>
    <w:p w14:paraId="57700842" w14:textId="77777777" w:rsidR="00A71342" w:rsidRDefault="009772BB">
      <w:pPr>
        <w:pStyle w:val="BodyText"/>
        <w:rPr>
          <w:sz w:val="21"/>
        </w:rPr>
      </w:pPr>
      <w:r>
        <w:pict w14:anchorId="64C855F2">
          <v:shape id="docshape2" o:spid="_x0000_s1039" style="position:absolute;margin-left:108.9pt;margin-top:13.3pt;width:200.3pt;height:.1pt;z-index:-15728128;mso-wrap-distance-left:0;mso-wrap-distance-right:0;mso-position-horizontal-relative:page" coordorigin="2178,266" coordsize="4006,0" path="m2178,266r4006,e" filled="f" strokeweight=".14733mm">
            <v:path arrowok="t"/>
            <w10:wrap type="topAndBottom" anchorx="page"/>
          </v:shape>
        </w:pict>
      </w:r>
    </w:p>
    <w:p w14:paraId="7FF9B04D" w14:textId="77777777" w:rsidR="00A71342" w:rsidRDefault="009772BB">
      <w:pPr>
        <w:pStyle w:val="BodyText"/>
        <w:tabs>
          <w:tab w:val="left" w:pos="3335"/>
        </w:tabs>
        <w:spacing w:before="51"/>
        <w:ind w:left="494"/>
      </w:pPr>
      <w:r>
        <w:rPr>
          <w:spacing w:val="-5"/>
          <w:position w:val="-14"/>
        </w:rPr>
        <w:t>vs.</w:t>
      </w:r>
      <w:r>
        <w:rPr>
          <w:position w:val="-14"/>
        </w:rPr>
        <w:tab/>
      </w:r>
      <w:r>
        <w:rPr>
          <w:spacing w:val="-2"/>
        </w:rPr>
        <w:t>Plaintiff(s),</w:t>
      </w:r>
    </w:p>
    <w:p w14:paraId="28ED827E" w14:textId="77777777" w:rsidR="00A71342" w:rsidRDefault="00A71342">
      <w:pPr>
        <w:pStyle w:val="BodyText"/>
        <w:rPr>
          <w:sz w:val="40"/>
        </w:rPr>
      </w:pPr>
    </w:p>
    <w:p w14:paraId="3AB3F3D1" w14:textId="77777777" w:rsidR="00A71342" w:rsidRDefault="009772BB">
      <w:pPr>
        <w:pStyle w:val="BodyText"/>
        <w:spacing w:before="355"/>
        <w:jc w:val="right"/>
      </w:pPr>
      <w:r>
        <w:pict w14:anchorId="749603EC">
          <v:line id="_x0000_s1038" style="position:absolute;left:0;text-align:left;z-index:15733760;mso-position-horizontal-relative:page" from="109pt,15.3pt" to="313.85pt,15.3pt" strokeweight=".1185mm">
            <w10:wrap anchorx="page"/>
          </v:line>
        </w:pict>
      </w:r>
      <w:r>
        <w:pict w14:anchorId="3A215ADD">
          <v:line id="_x0000_s1037" style="position:absolute;left:0;text-align:left;z-index:15734272;mso-position-horizontal-relative:page" from="109pt,.45pt" to="313.85pt,.45pt" strokeweight=".05742mm">
            <w10:wrap anchorx="page"/>
          </v:line>
        </w:pict>
      </w:r>
      <w:r>
        <w:rPr>
          <w:spacing w:val="-2"/>
        </w:rPr>
        <w:t>Defendant(s).</w:t>
      </w:r>
    </w:p>
    <w:p w14:paraId="249D5CD0" w14:textId="77777777" w:rsidR="00A71342" w:rsidRDefault="009772BB">
      <w:pPr>
        <w:pStyle w:val="BodyText"/>
        <w:tabs>
          <w:tab w:val="left" w:pos="3468"/>
        </w:tabs>
        <w:spacing w:before="90"/>
        <w:ind w:left="261"/>
      </w:pPr>
      <w:r>
        <w:br w:type="column"/>
      </w:r>
      <w:r>
        <w:t>Case</w:t>
      </w:r>
      <w:r>
        <w:rPr>
          <w:spacing w:val="-10"/>
        </w:rPr>
        <w:t xml:space="preserve"> </w:t>
      </w:r>
      <w:r>
        <w:rPr>
          <w:spacing w:val="-5"/>
        </w:rPr>
        <w:t>No.</w:t>
      </w:r>
      <w:r>
        <w:rPr>
          <w:u w:val="single" w:color="BEBEBE"/>
        </w:rPr>
        <w:tab/>
      </w:r>
    </w:p>
    <w:p w14:paraId="43FE60C4" w14:textId="77777777" w:rsidR="00A71342" w:rsidRDefault="00A71342">
      <w:pPr>
        <w:pStyle w:val="BodyText"/>
        <w:spacing w:before="9"/>
        <w:rPr>
          <w:sz w:val="31"/>
        </w:rPr>
      </w:pPr>
    </w:p>
    <w:p w14:paraId="10D32ACE" w14:textId="77777777" w:rsidR="00A71342" w:rsidRDefault="009772BB">
      <w:pPr>
        <w:pStyle w:val="Title"/>
        <w:spacing w:line="247" w:lineRule="auto"/>
      </w:pPr>
      <w:r>
        <w:t>ORDER DENYING EXPANDED NEWS MEDIA</w:t>
      </w:r>
      <w:r>
        <w:rPr>
          <w:spacing w:val="-3"/>
        </w:rPr>
        <w:t xml:space="preserve"> </w:t>
      </w:r>
      <w:r>
        <w:rPr>
          <w:spacing w:val="-2"/>
        </w:rPr>
        <w:t>COVERAGE</w:t>
      </w:r>
    </w:p>
    <w:p w14:paraId="101DCE05" w14:textId="77777777" w:rsidR="00A71342" w:rsidRDefault="00A71342">
      <w:pPr>
        <w:spacing w:line="247" w:lineRule="auto"/>
        <w:sectPr w:rsidR="00A71342">
          <w:type w:val="continuous"/>
          <w:pgSz w:w="12240" w:h="15840"/>
          <w:pgMar w:top="380" w:right="1560" w:bottom="280" w:left="1720" w:header="720" w:footer="720" w:gutter="0"/>
          <w:cols w:num="2" w:space="720" w:equalWidth="0">
            <w:col w:w="4528" w:space="40"/>
            <w:col w:w="4392"/>
          </w:cols>
        </w:sectPr>
      </w:pPr>
    </w:p>
    <w:p w14:paraId="62755D99" w14:textId="77777777" w:rsidR="00A71342" w:rsidRDefault="00A71342">
      <w:pPr>
        <w:pStyle w:val="BodyText"/>
        <w:spacing w:before="1"/>
        <w:rPr>
          <w:b/>
          <w:sz w:val="29"/>
        </w:rPr>
      </w:pPr>
    </w:p>
    <w:p w14:paraId="4B9490DF" w14:textId="77777777" w:rsidR="00A71342" w:rsidRDefault="009772BB">
      <w:pPr>
        <w:pStyle w:val="BodyText"/>
        <w:spacing w:before="90" w:line="283" w:lineRule="auto"/>
        <w:ind w:left="468" w:right="673"/>
      </w:pPr>
      <w:r>
        <w:rPr>
          <w:b/>
        </w:rPr>
        <w:t>THIS</w:t>
      </w:r>
      <w:r>
        <w:rPr>
          <w:b/>
          <w:spacing w:val="-9"/>
        </w:rPr>
        <w:t xml:space="preserve"> </w:t>
      </w:r>
      <w:r>
        <w:rPr>
          <w:b/>
        </w:rPr>
        <w:t>MATTER</w:t>
      </w:r>
      <w:r>
        <w:rPr>
          <w:b/>
          <w:spacing w:val="-12"/>
        </w:rPr>
        <w:t xml:space="preserve"> </w:t>
      </w:r>
      <w:r>
        <w:t>came</w:t>
      </w:r>
      <w:r>
        <w:rPr>
          <w:spacing w:val="-11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court,</w:t>
      </w:r>
      <w:r>
        <w:rPr>
          <w:spacing w:val="-11"/>
        </w:rPr>
        <w:t xml:space="preserve"> </w:t>
      </w:r>
      <w:r>
        <w:t>pursuant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hyperlink r:id="rId5">
        <w:r>
          <w:rPr>
            <w:color w:val="0000FF"/>
          </w:rPr>
          <w:t>Neb.</w:t>
        </w:r>
        <w:r>
          <w:rPr>
            <w:color w:val="0000FF"/>
            <w:spacing w:val="-11"/>
          </w:rPr>
          <w:t xml:space="preserve"> </w:t>
        </w:r>
        <w:r>
          <w:rPr>
            <w:color w:val="0000FF"/>
          </w:rPr>
          <w:t>Ct.</w:t>
        </w:r>
        <w:r>
          <w:rPr>
            <w:color w:val="0000FF"/>
            <w:spacing w:val="-10"/>
          </w:rPr>
          <w:t xml:space="preserve"> </w:t>
        </w:r>
        <w:r>
          <w:rPr>
            <w:color w:val="0000FF"/>
          </w:rPr>
          <w:t>R.</w:t>
        </w:r>
        <w:r>
          <w:rPr>
            <w:color w:val="0000FF"/>
            <w:spacing w:val="-11"/>
          </w:rPr>
          <w:t xml:space="preserve"> </w:t>
        </w:r>
        <w:r>
          <w:rPr>
            <w:color w:val="0000FF"/>
          </w:rPr>
          <w:t>§</w:t>
        </w:r>
        <w:r>
          <w:rPr>
            <w:color w:val="0000FF"/>
            <w:spacing w:val="-10"/>
          </w:rPr>
          <w:t xml:space="preserve"> </w:t>
        </w:r>
        <w:r>
          <w:rPr>
            <w:color w:val="0000FF"/>
          </w:rPr>
          <w:t>6-2001</w:t>
        </w:r>
        <w:r>
          <w:rPr>
            <w:color w:val="0000FF"/>
            <w:spacing w:val="-10"/>
          </w:rPr>
          <w:t xml:space="preserve"> </w:t>
        </w:r>
        <w:r>
          <w:rPr>
            <w:color w:val="0000FF"/>
          </w:rPr>
          <w:t>et.</w:t>
        </w:r>
        <w:r>
          <w:rPr>
            <w:color w:val="0000FF"/>
            <w:spacing w:val="-12"/>
          </w:rPr>
          <w:t xml:space="preserve"> </w:t>
        </w:r>
        <w:r>
          <w:rPr>
            <w:color w:val="0000FF"/>
          </w:rPr>
          <w:t>seq.</w:t>
        </w:r>
      </w:hyperlink>
      <w:r>
        <w:rPr>
          <w:color w:val="0000FF"/>
        </w:rPr>
        <w:t xml:space="preserve"> </w:t>
      </w:r>
      <w:r>
        <w:t>upon the</w:t>
      </w:r>
      <w:r>
        <w:rPr>
          <w:spacing w:val="40"/>
        </w:rPr>
        <w:t xml:space="preserve"> </w:t>
      </w:r>
      <w:r>
        <w:t>court’s</w:t>
      </w:r>
      <w:r>
        <w:rPr>
          <w:spacing w:val="40"/>
        </w:rPr>
        <w:t xml:space="preserve"> </w:t>
      </w:r>
      <w:r>
        <w:t>own motion and/or motion of</w:t>
      </w:r>
      <w:r>
        <w:t xml:space="preserve"> a party. The court finds and orders pursuant to</w:t>
      </w:r>
      <w:r>
        <w:rPr>
          <w:spacing w:val="40"/>
        </w:rPr>
        <w:t xml:space="preserve"> </w:t>
      </w:r>
      <w:hyperlink r:id="rId6">
        <w:r>
          <w:rPr>
            <w:color w:val="0000FF"/>
          </w:rPr>
          <w:t>Neb. Ct. R. §§ 6-20</w:t>
        </w:r>
        <w:r>
          <w:rPr>
            <w:color w:val="0000FF"/>
          </w:rPr>
          <w:t>02(B)</w:t>
        </w:r>
        <w:r>
          <w:t>;</w:t>
        </w:r>
      </w:hyperlink>
      <w:r>
        <w:t xml:space="preserve"> </w:t>
      </w:r>
      <w:hyperlink r:id="rId7">
        <w:r>
          <w:rPr>
            <w:color w:val="0000FF"/>
          </w:rPr>
          <w:t>6-2003(B)</w:t>
        </w:r>
      </w:hyperlink>
      <w:r>
        <w:t>:</w:t>
      </w:r>
    </w:p>
    <w:p w14:paraId="069F7E7C" w14:textId="77777777" w:rsidR="009772BB" w:rsidRDefault="009772BB">
      <w:pPr>
        <w:pStyle w:val="BodyText"/>
        <w:spacing w:before="52" w:line="283" w:lineRule="auto"/>
        <w:ind w:left="456" w:right="673"/>
      </w:pPr>
    </w:p>
    <w:p w14:paraId="4E542904" w14:textId="5D6BAB82" w:rsidR="00A71342" w:rsidRDefault="009772BB">
      <w:pPr>
        <w:pStyle w:val="BodyText"/>
        <w:spacing w:before="52" w:line="283" w:lineRule="auto"/>
        <w:ind w:left="456" w:right="673"/>
      </w:pPr>
      <w:r>
        <w:t>There is good cause for exclusion of expanded news media coverage.</w:t>
      </w:r>
      <w:r>
        <w:rPr>
          <w:spacing w:val="40"/>
        </w:rPr>
        <w:t xml:space="preserve"> </w:t>
      </w:r>
      <w:r>
        <w:t>Under the circumstances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particular</w:t>
      </w:r>
      <w:r>
        <w:rPr>
          <w:spacing w:val="-15"/>
        </w:rPr>
        <w:t xml:space="preserve"> </w:t>
      </w:r>
      <w:r>
        <w:t>proceeding</w:t>
      </w:r>
      <w:r>
        <w:rPr>
          <w:spacing w:val="-15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coverage</w:t>
      </w:r>
      <w:r>
        <w:rPr>
          <w:spacing w:val="-11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interfere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 rights of the parties to a fair trial.</w:t>
      </w:r>
      <w:r>
        <w:rPr>
          <w:spacing w:val="40"/>
        </w:rPr>
        <w:t xml:space="preserve"> </w:t>
      </w:r>
      <w:r>
        <w:t>The request by:</w:t>
      </w:r>
    </w:p>
    <w:p w14:paraId="0DB64EEE" w14:textId="77777777" w:rsidR="00A71342" w:rsidRDefault="00A71342">
      <w:pPr>
        <w:pStyle w:val="BodyText"/>
        <w:rPr>
          <w:sz w:val="20"/>
        </w:rPr>
      </w:pPr>
    </w:p>
    <w:p w14:paraId="25FEB716" w14:textId="77777777" w:rsidR="00A71342" w:rsidRDefault="009772BB">
      <w:pPr>
        <w:pStyle w:val="BodyText"/>
        <w:spacing w:before="10"/>
        <w:rPr>
          <w:sz w:val="17"/>
        </w:rPr>
      </w:pPr>
      <w:r>
        <w:pict w14:anchorId="2258E26E">
          <v:shape id="docshape6" o:spid="_x0000_s1033" style="position:absolute;margin-left:106.8pt;margin-top:11.5pt;width:390pt;height:.1pt;z-index:-15727616;mso-wrap-distance-left:0;mso-wrap-distance-right:0;mso-position-horizontal-relative:page" coordorigin="2136,230" coordsize="7800,0" path="m2136,230r7800,e" filled="f" strokeweight=".48pt">
            <v:path arrowok="t"/>
            <w10:wrap type="topAndBottom" anchorx="page"/>
          </v:shape>
        </w:pict>
      </w:r>
      <w:r>
        <w:pict w14:anchorId="46F35B1F">
          <v:shape id="docshape7" o:spid="_x0000_s1032" style="position:absolute;margin-left:106.8pt;margin-top:27.65pt;width:390pt;height:.1pt;z-index:-15727104;mso-wrap-distance-left:0;mso-wrap-distance-right:0;mso-position-horizontal-relative:page" coordorigin="2136,553" coordsize="7800,0" path="m2136,553r7800,e" filled="f" strokeweight=".48pt">
            <v:path arrowok="t"/>
            <w10:wrap type="topAndBottom" anchorx="page"/>
          </v:shape>
        </w:pict>
      </w:r>
      <w:r>
        <w:pict w14:anchorId="00FB80D8">
          <v:shape id="docshape8" o:spid="_x0000_s1031" style="position:absolute;margin-left:106.8pt;margin-top:43.8pt;width:390pt;height:.1pt;z-index:-15726592;mso-wrap-distance-left:0;mso-wrap-distance-right:0;mso-position-horizontal-relative:page" coordorigin="2136,876" coordsize="7800,0" path="m2136,876r7800,e" filled="f" strokeweight=".48pt">
            <v:path arrowok="t"/>
            <w10:wrap type="topAndBottom" anchorx="page"/>
          </v:shape>
        </w:pict>
      </w:r>
      <w:r>
        <w:pict w14:anchorId="4B8A8402">
          <v:shape id="docshape9" o:spid="_x0000_s1030" style="position:absolute;margin-left:106.8pt;margin-top:59.95pt;width:390pt;height:.1pt;z-index:-15726080;mso-wrap-distance-left:0;mso-wrap-distance-right:0;mso-position-horizontal-relative:page" coordorigin="2136,1199" coordsize="7800,0" path="m2136,1199r7800,e" filled="f" strokeweight=".48pt">
            <v:path arrowok="t"/>
            <w10:wrap type="topAndBottom" anchorx="page"/>
          </v:shape>
        </w:pict>
      </w:r>
      <w:r>
        <w:pict w14:anchorId="1BF71AA5">
          <v:shape id="docshape10" o:spid="_x0000_s1029" style="position:absolute;margin-left:106.8pt;margin-top:76.15pt;width:390pt;height:.1pt;z-index:-15725568;mso-wrap-distance-left:0;mso-wrap-distance-right:0;mso-position-horizontal-relative:page" coordorigin="2136,1523" coordsize="7800,0" path="m2136,1523r7800,e" filled="f" strokeweight=".48pt">
            <v:path arrowok="t"/>
            <w10:wrap type="topAndBottom" anchorx="page"/>
          </v:shape>
        </w:pict>
      </w:r>
      <w:r>
        <w:pict w14:anchorId="71C5E9AE">
          <v:shape id="docshape11" o:spid="_x0000_s1028" style="position:absolute;margin-left:106.8pt;margin-top:92.3pt;width:390pt;height:.1pt;z-index:-15725056;mso-wrap-distance-left:0;mso-wrap-distance-right:0;mso-position-horizontal-relative:page" coordorigin="2136,1846" coordsize="7800,0" path="m2136,1846r7800,e" filled="f" strokeweight=".48pt">
            <v:path arrowok="t"/>
            <w10:wrap type="topAndBottom" anchorx="page"/>
          </v:shape>
        </w:pict>
      </w:r>
    </w:p>
    <w:p w14:paraId="37C28A6E" w14:textId="77777777" w:rsidR="00A71342" w:rsidRDefault="00A71342">
      <w:pPr>
        <w:pStyle w:val="BodyText"/>
        <w:spacing w:before="7"/>
        <w:rPr>
          <w:sz w:val="25"/>
        </w:rPr>
      </w:pPr>
    </w:p>
    <w:p w14:paraId="3D4563B8" w14:textId="77777777" w:rsidR="00A71342" w:rsidRDefault="00A71342">
      <w:pPr>
        <w:pStyle w:val="BodyText"/>
        <w:spacing w:before="7"/>
        <w:rPr>
          <w:sz w:val="25"/>
        </w:rPr>
      </w:pPr>
    </w:p>
    <w:p w14:paraId="2A0F67CE" w14:textId="77777777" w:rsidR="00A71342" w:rsidRDefault="00A71342">
      <w:pPr>
        <w:pStyle w:val="BodyText"/>
        <w:spacing w:before="7"/>
        <w:rPr>
          <w:sz w:val="25"/>
        </w:rPr>
      </w:pPr>
    </w:p>
    <w:p w14:paraId="2C0E1B22" w14:textId="77777777" w:rsidR="00A71342" w:rsidRDefault="00A71342">
      <w:pPr>
        <w:pStyle w:val="BodyText"/>
        <w:spacing w:before="7"/>
        <w:rPr>
          <w:sz w:val="25"/>
        </w:rPr>
      </w:pPr>
    </w:p>
    <w:p w14:paraId="3433C444" w14:textId="77777777" w:rsidR="00A71342" w:rsidRDefault="00A71342">
      <w:pPr>
        <w:pStyle w:val="BodyText"/>
        <w:spacing w:before="7"/>
        <w:rPr>
          <w:sz w:val="25"/>
        </w:rPr>
      </w:pPr>
    </w:p>
    <w:p w14:paraId="40FD212C" w14:textId="77777777" w:rsidR="00A71342" w:rsidRDefault="00A71342">
      <w:pPr>
        <w:pStyle w:val="BodyText"/>
        <w:spacing w:before="6"/>
        <w:rPr>
          <w:sz w:val="20"/>
        </w:rPr>
      </w:pPr>
    </w:p>
    <w:p w14:paraId="49EE5EDD" w14:textId="77777777" w:rsidR="00A71342" w:rsidRDefault="009772BB">
      <w:pPr>
        <w:pStyle w:val="BodyText"/>
        <w:ind w:left="471"/>
      </w:pPr>
      <w:r>
        <w:t>is</w:t>
      </w:r>
      <w:r>
        <w:rPr>
          <w:spacing w:val="-6"/>
        </w:rPr>
        <w:t xml:space="preserve"> </w:t>
      </w:r>
      <w:r>
        <w:rPr>
          <w:spacing w:val="-2"/>
        </w:rPr>
        <w:t>denied.</w:t>
      </w:r>
    </w:p>
    <w:p w14:paraId="58BA21DF" w14:textId="77777777" w:rsidR="00A71342" w:rsidRDefault="00A71342">
      <w:pPr>
        <w:pStyle w:val="BodyText"/>
        <w:spacing w:before="8"/>
      </w:pPr>
    </w:p>
    <w:p w14:paraId="77B23CD4" w14:textId="77777777" w:rsidR="00A71342" w:rsidRDefault="009772BB">
      <w:pPr>
        <w:pStyle w:val="BodyText"/>
        <w:spacing w:line="283" w:lineRule="auto"/>
        <w:ind w:left="456" w:right="673"/>
      </w:pPr>
      <w:r>
        <w:t>The</w:t>
      </w:r>
      <w:r>
        <w:rPr>
          <w:spacing w:val="-9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coordinator/clerk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file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send</w:t>
      </w:r>
      <w:r>
        <w:rPr>
          <w:spacing w:val="-10"/>
        </w:rPr>
        <w:t xml:space="preserve"> </w:t>
      </w:r>
      <w:r>
        <w:t>copies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to all parties and media representative/reporter.</w:t>
      </w:r>
    </w:p>
    <w:p w14:paraId="0BD48289" w14:textId="77777777" w:rsidR="00A71342" w:rsidRDefault="009772BB">
      <w:pPr>
        <w:pStyle w:val="BodyText"/>
        <w:spacing w:before="169" w:line="564" w:lineRule="auto"/>
        <w:ind w:left="458" w:right="4166" w:firstLine="11"/>
      </w:pPr>
      <w:r>
        <w:pict w14:anchorId="50A2ABD3">
          <v:rect id="docshape12" o:spid="_x0000_s1027" style="position:absolute;left:0;text-align:left;margin-left:165.45pt;margin-top:55.35pt;width:155.1pt;height:.85pt;z-index:15733248;mso-position-horizontal-relative:page" fillcolor="black" stroked="f">
            <w10:wrap anchorx="page"/>
          </v:rect>
        </w:pic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FOUND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ORDERED. DATED on</w:t>
      </w:r>
    </w:p>
    <w:p w14:paraId="72A07C70" w14:textId="77777777" w:rsidR="00A71342" w:rsidRDefault="009772BB">
      <w:pPr>
        <w:pStyle w:val="BodyText"/>
        <w:spacing w:before="2"/>
        <w:rPr>
          <w:sz w:val="18"/>
        </w:rPr>
      </w:pPr>
      <w:r>
        <w:pict w14:anchorId="0BA6A1FC">
          <v:shape id="docshape13" o:spid="_x0000_s1026" style="position:absolute;margin-left:292.6pt;margin-top:11.65pt;width:220.25pt;height:.1pt;z-index:-15724544;mso-wrap-distance-left:0;mso-wrap-distance-right:0;mso-position-horizontal-relative:page" coordorigin="5852,233" coordsize="4405,0" path="m5852,233r4405,e" filled="f" strokeweight=".26669mm">
            <v:path arrowok="t"/>
            <w10:wrap type="topAndBottom" anchorx="page"/>
          </v:shape>
        </w:pict>
      </w:r>
    </w:p>
    <w:p w14:paraId="11D2B725" w14:textId="77777777" w:rsidR="00A71342" w:rsidRDefault="009772BB">
      <w:pPr>
        <w:pStyle w:val="BodyText"/>
        <w:spacing w:before="75"/>
        <w:ind w:left="4210" w:right="4160"/>
        <w:jc w:val="center"/>
      </w:pPr>
      <w:r>
        <w:rPr>
          <w:spacing w:val="-2"/>
        </w:rPr>
        <w:t>Judge</w:t>
      </w:r>
    </w:p>
    <w:p w14:paraId="5BC8D3FE" w14:textId="77777777" w:rsidR="00A71342" w:rsidRDefault="00A71342">
      <w:pPr>
        <w:pStyle w:val="BodyText"/>
        <w:rPr>
          <w:sz w:val="26"/>
        </w:rPr>
      </w:pPr>
    </w:p>
    <w:p w14:paraId="4279910A" w14:textId="77777777" w:rsidR="00A71342" w:rsidRDefault="00A71342">
      <w:pPr>
        <w:pStyle w:val="BodyText"/>
        <w:rPr>
          <w:sz w:val="26"/>
        </w:rPr>
      </w:pPr>
    </w:p>
    <w:p w14:paraId="4CBDF756" w14:textId="77777777" w:rsidR="00A71342" w:rsidRDefault="009772BB">
      <w:pPr>
        <w:spacing w:before="233" w:line="226" w:lineRule="exact"/>
        <w:ind w:left="6277"/>
        <w:rPr>
          <w:sz w:val="20"/>
        </w:rPr>
      </w:pPr>
      <w:r>
        <w:rPr>
          <w:sz w:val="20"/>
        </w:rPr>
        <w:t>Order</w:t>
      </w:r>
      <w:r>
        <w:rPr>
          <w:spacing w:val="-12"/>
          <w:sz w:val="20"/>
        </w:rPr>
        <w:t xml:space="preserve"> </w:t>
      </w:r>
      <w:r>
        <w:rPr>
          <w:sz w:val="20"/>
        </w:rPr>
        <w:t>Denying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Expanded</w:t>
      </w:r>
    </w:p>
    <w:p w14:paraId="2EC67BC1" w14:textId="77777777" w:rsidR="00A71342" w:rsidRDefault="009772BB">
      <w:pPr>
        <w:tabs>
          <w:tab w:val="left" w:pos="4056"/>
          <w:tab w:val="left" w:pos="6467"/>
        </w:tabs>
        <w:spacing w:before="2" w:line="232" w:lineRule="auto"/>
        <w:ind w:left="456" w:right="690"/>
        <w:rPr>
          <w:sz w:val="20"/>
        </w:rPr>
      </w:pPr>
      <w:r>
        <w:rPr>
          <w:sz w:val="20"/>
        </w:rPr>
        <w:t>AD 1:05 New 01/2017</w:t>
      </w:r>
      <w:r>
        <w:rPr>
          <w:sz w:val="20"/>
        </w:rPr>
        <w:tab/>
        <w:t>Page 1 of 1</w:t>
      </w:r>
      <w:r>
        <w:rPr>
          <w:sz w:val="20"/>
        </w:rPr>
        <w:tab/>
      </w:r>
      <w:r>
        <w:rPr>
          <w:spacing w:val="-2"/>
          <w:sz w:val="20"/>
        </w:rPr>
        <w:t>News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Media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Coverage ODENYEMC</w:t>
      </w:r>
    </w:p>
    <w:sectPr w:rsidR="00A71342">
      <w:type w:val="continuous"/>
      <w:pgSz w:w="12240" w:h="15840"/>
      <w:pgMar w:top="380" w:right="15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342"/>
    <w:rsid w:val="009772BB"/>
    <w:rsid w:val="00A7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B67538F"/>
  <w15:docId w15:val="{AEE4D61A-6250-4A17-B602-FC4AA972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77" w:right="1150" w:firstLine="134"/>
      <w:jc w:val="both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remecourt.nebraska.gov/supreme-court-rules/chapter-6-trial-courts/article-20-rules-expanded-news-media-coverage-nebraska-trial-courts/%C2%A7-6-2003-gener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remecourt.nebraska.gov/supreme-court-rules/chapter-6-trial-courts/article-20-rules-expanded-news-media-coverage-nebraska-trial-courts/%C2%A7-6-2002-definitions" TargetMode="External"/><Relationship Id="rId5" Type="http://schemas.openxmlformats.org/officeDocument/2006/relationships/hyperlink" Target="https://supremecourt.nebraska.gov/supreme-court-rules/chapter-6-trial-courts/article-20-rules-expanded-news-media-coverage-nebraska" TargetMode="External"/><Relationship Id="rId4" Type="http://schemas.openxmlformats.org/officeDocument/2006/relationships/hyperlink" Target="https://supremecourt.nebraska.gov/supreme-court-rules/chapter-6-trial-courts/article-20-rules-expanded-news-media-coverage-nebras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>NSC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NEBRASKA</dc:title>
  <dc:creator>brush</dc:creator>
  <cp:lastModifiedBy>Werner, Christina</cp:lastModifiedBy>
  <cp:revision>2</cp:revision>
  <dcterms:created xsi:type="dcterms:W3CDTF">2023-01-27T18:11:00Z</dcterms:created>
  <dcterms:modified xsi:type="dcterms:W3CDTF">2023-01-27T18:12:00Z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D:20170117152834</vt:lpwstr>
  </property>
  <property fmtid="{D5CDD505-2E9C-101B-9397-08002B2CF9AE}" pid="7" name="_AdHocReviewCycleID">
    <vt:lpwstr>-43838204</vt:lpwstr>
  </property>
  <property fmtid="{D5CDD505-2E9C-101B-9397-08002B2CF9AE}" pid="8" name="_AuthorEmail">
    <vt:lpwstr>THutton@sarpy.com</vt:lpwstr>
  </property>
  <property fmtid="{D5CDD505-2E9C-101B-9397-08002B2CF9AE}" pid="9" name="_AuthorEmailDisplayName">
    <vt:lpwstr>Todd Hutton</vt:lpwstr>
  </property>
  <property fmtid="{D5CDD505-2E9C-101B-9397-08002B2CF9AE}" pid="10" name="_EmailSubject">
    <vt:lpwstr>materials for January 5 Meeting: Cameras In The Courts Implementation</vt:lpwstr>
  </property>
  <property fmtid="{D5CDD505-2E9C-101B-9397-08002B2CF9AE}" pid="11" name="_NewReviewCycle">
    <vt:lpwstr/>
  </property>
  <property fmtid="{D5CDD505-2E9C-101B-9397-08002B2CF9AE}" pid="12" name="_ReviewingToolsShownOnce">
    <vt:lpwstr/>
  </property>
</Properties>
</file>